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96" w:rsidRPr="00672FDA" w:rsidRDefault="004E1E96" w:rsidP="004E1E96">
      <w:pPr>
        <w:shd w:val="clear" w:color="auto" w:fill="FFFFFF"/>
        <w:spacing w:after="0" w:line="240" w:lineRule="auto"/>
        <w:ind w:firstLine="708"/>
        <w:jc w:val="both"/>
        <w:rPr>
          <w:rFonts w:ascii="PT Astra Serif" w:eastAsia="Times New Roman" w:hAnsi="PT Astra Serif" w:cs="Times New Roman"/>
          <w:color w:val="000000"/>
          <w:sz w:val="26"/>
          <w:szCs w:val="26"/>
          <w:lang w:eastAsia="ru-RU"/>
        </w:rPr>
      </w:pPr>
    </w:p>
    <w:tbl>
      <w:tblPr>
        <w:tblpPr w:leftFromText="180" w:rightFromText="180" w:bottomFromText="160" w:vertAnchor="text" w:horzAnchor="margin" w:tblpY="-184"/>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019"/>
        <w:gridCol w:w="180"/>
        <w:gridCol w:w="460"/>
        <w:gridCol w:w="65"/>
        <w:gridCol w:w="1798"/>
        <w:gridCol w:w="485"/>
        <w:gridCol w:w="5410"/>
      </w:tblGrid>
      <w:tr w:rsidR="004E1E96" w:rsidRPr="00672FDA" w:rsidTr="008F5AE5">
        <w:trPr>
          <w:trHeight w:val="2279"/>
        </w:trPr>
        <w:tc>
          <w:tcPr>
            <w:tcW w:w="4320" w:type="dxa"/>
            <w:gridSpan w:val="6"/>
            <w:tcBorders>
              <w:top w:val="nil"/>
              <w:left w:val="nil"/>
              <w:bottom w:val="nil"/>
              <w:right w:val="nil"/>
            </w:tcBorders>
            <w:hideMark/>
          </w:tcPr>
          <w:p w:rsidR="004E1E96" w:rsidRPr="00672FDA" w:rsidRDefault="004E1E96" w:rsidP="008F5AE5">
            <w:pPr>
              <w:spacing w:after="0" w:line="240" w:lineRule="auto"/>
              <w:ind w:right="-217"/>
              <w:jc w:val="center"/>
              <w:rPr>
                <w:rFonts w:ascii="PT Astra Serif" w:eastAsia="Batang" w:hAnsi="PT Astra Serif" w:cs="Times New Roman"/>
                <w:b/>
                <w:sz w:val="26"/>
                <w:szCs w:val="26"/>
              </w:rPr>
            </w:pPr>
            <w:r w:rsidRPr="00672FDA">
              <w:rPr>
                <w:rFonts w:ascii="PT Astra Serif" w:hAnsi="PT Astra Serif" w:cs="Times New Roman"/>
              </w:rPr>
              <w:object w:dxaOrig="19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48.25pt" o:ole="" filled="t">
                  <v:fill color2="black"/>
                  <v:imagedata r:id="rId5" o:title="" croptop="-81f" cropbottom="-81f" cropleft="-41f" cropright="-41f"/>
                </v:shape>
                <o:OLEObject Type="Embed" ProgID="Word.Picture.8" ShapeID="_x0000_i1025" DrawAspect="Content" ObjectID="_1803381531" r:id="rId6"/>
              </w:object>
            </w:r>
          </w:p>
          <w:p w:rsidR="004E1E96" w:rsidRPr="00672FDA" w:rsidRDefault="004E1E96" w:rsidP="008F5AE5">
            <w:pPr>
              <w:spacing w:after="0" w:line="240" w:lineRule="auto"/>
              <w:ind w:right="-217"/>
              <w:jc w:val="center"/>
              <w:rPr>
                <w:rFonts w:ascii="PT Astra Serif" w:eastAsia="Batang" w:hAnsi="PT Astra Serif" w:cs="Times New Roman"/>
                <w:b/>
                <w:sz w:val="26"/>
                <w:szCs w:val="26"/>
                <w:lang w:eastAsia="ru-RU"/>
              </w:rPr>
            </w:pPr>
            <w:r w:rsidRPr="00672FDA">
              <w:rPr>
                <w:rFonts w:ascii="PT Astra Serif" w:eastAsia="Batang" w:hAnsi="PT Astra Serif" w:cs="Times New Roman"/>
                <w:b/>
                <w:sz w:val="26"/>
                <w:szCs w:val="26"/>
                <w:lang w:eastAsia="ru-RU"/>
              </w:rPr>
              <w:t>ГУ МВД России по Свердловской области</w:t>
            </w:r>
          </w:p>
          <w:p w:rsidR="004E1E96" w:rsidRPr="00672FDA" w:rsidRDefault="004E1E96" w:rsidP="008F5AE5">
            <w:pPr>
              <w:spacing w:after="0" w:line="240" w:lineRule="auto"/>
              <w:ind w:right="-217"/>
              <w:jc w:val="center"/>
              <w:rPr>
                <w:rFonts w:ascii="PT Astra Serif" w:eastAsia="Batang" w:hAnsi="PT Astra Serif" w:cs="Times New Roman"/>
                <w:b/>
                <w:sz w:val="26"/>
                <w:szCs w:val="26"/>
                <w:lang w:eastAsia="ru-RU"/>
              </w:rPr>
            </w:pPr>
            <w:r w:rsidRPr="00672FDA">
              <w:rPr>
                <w:rFonts w:ascii="PT Astra Serif" w:eastAsia="Batang" w:hAnsi="PT Astra Serif" w:cs="Times New Roman"/>
                <w:b/>
                <w:sz w:val="26"/>
                <w:szCs w:val="26"/>
                <w:lang w:eastAsia="ru-RU"/>
              </w:rPr>
              <w:t>Межмуниципальный отдел</w:t>
            </w:r>
          </w:p>
          <w:p w:rsidR="004E1E96" w:rsidRPr="00672FDA" w:rsidRDefault="004E1E96" w:rsidP="008F5AE5">
            <w:pPr>
              <w:spacing w:after="0" w:line="240" w:lineRule="auto"/>
              <w:ind w:right="-217"/>
              <w:jc w:val="center"/>
              <w:rPr>
                <w:rFonts w:ascii="PT Astra Serif" w:eastAsia="Batang" w:hAnsi="PT Astra Serif" w:cs="Times New Roman"/>
                <w:b/>
                <w:sz w:val="26"/>
                <w:szCs w:val="26"/>
                <w:lang w:eastAsia="ru-RU"/>
              </w:rPr>
            </w:pPr>
            <w:r w:rsidRPr="00672FDA">
              <w:rPr>
                <w:rFonts w:ascii="PT Astra Serif" w:eastAsia="Batang" w:hAnsi="PT Astra Serif" w:cs="Times New Roman"/>
                <w:b/>
                <w:sz w:val="26"/>
                <w:szCs w:val="26"/>
                <w:lang w:eastAsia="ru-RU"/>
              </w:rPr>
              <w:t>Министерства внутренних дел Российской Федерации «Ирбитский»</w:t>
            </w:r>
          </w:p>
          <w:p w:rsidR="004E1E96" w:rsidRPr="00672FDA" w:rsidRDefault="004E1E96" w:rsidP="008F5AE5">
            <w:pPr>
              <w:spacing w:after="0" w:line="240" w:lineRule="auto"/>
              <w:ind w:right="-217"/>
              <w:jc w:val="center"/>
              <w:rPr>
                <w:rFonts w:ascii="PT Astra Serif" w:eastAsia="Times New Roman" w:hAnsi="PT Astra Serif" w:cs="Times New Roman"/>
                <w:sz w:val="26"/>
                <w:szCs w:val="26"/>
                <w:lang w:eastAsia="ru-RU"/>
              </w:rPr>
            </w:pPr>
            <w:r w:rsidRPr="00672FDA">
              <w:rPr>
                <w:rFonts w:ascii="PT Astra Serif" w:eastAsia="Batang" w:hAnsi="PT Astra Serif" w:cs="Times New Roman"/>
                <w:b/>
                <w:sz w:val="26"/>
                <w:szCs w:val="26"/>
                <w:lang w:eastAsia="ru-RU"/>
              </w:rPr>
              <w:t>(МО МВД России «Ирбитский»)</w:t>
            </w:r>
          </w:p>
        </w:tc>
        <w:tc>
          <w:tcPr>
            <w:tcW w:w="486" w:type="dxa"/>
            <w:tcBorders>
              <w:top w:val="nil"/>
              <w:left w:val="nil"/>
              <w:bottom w:val="nil"/>
              <w:right w:val="nil"/>
            </w:tcBorders>
          </w:tcPr>
          <w:p w:rsidR="004E1E96" w:rsidRPr="00672FDA" w:rsidRDefault="004E1E96" w:rsidP="008F5AE5">
            <w:pPr>
              <w:spacing w:after="0" w:line="240" w:lineRule="auto"/>
              <w:ind w:right="-217"/>
              <w:jc w:val="both"/>
              <w:rPr>
                <w:rFonts w:ascii="PT Astra Serif" w:eastAsia="Times New Roman" w:hAnsi="PT Astra Serif" w:cs="Times New Roman"/>
                <w:sz w:val="26"/>
                <w:szCs w:val="26"/>
                <w:lang w:eastAsia="ru-RU"/>
              </w:rPr>
            </w:pPr>
          </w:p>
        </w:tc>
        <w:tc>
          <w:tcPr>
            <w:tcW w:w="5411" w:type="dxa"/>
            <w:vMerge w:val="restart"/>
            <w:tcBorders>
              <w:top w:val="nil"/>
              <w:left w:val="nil"/>
              <w:bottom w:val="nil"/>
              <w:right w:val="nil"/>
            </w:tcBorders>
          </w:tcPr>
          <w:p w:rsidR="004E1E96" w:rsidRPr="00672FDA" w:rsidRDefault="004E1E96" w:rsidP="008F5AE5">
            <w:pPr>
              <w:spacing w:after="0" w:line="240" w:lineRule="auto"/>
              <w:jc w:val="both"/>
              <w:rPr>
                <w:rFonts w:ascii="PT Astra Serif" w:eastAsia="Times New Roman" w:hAnsi="PT Astra Serif" w:cs="Times New Roman"/>
                <w:sz w:val="26"/>
                <w:szCs w:val="26"/>
                <w:lang w:eastAsia="ru-RU"/>
              </w:rPr>
            </w:pPr>
          </w:p>
          <w:p w:rsidR="004E1E96" w:rsidRPr="00672FDA" w:rsidRDefault="004E1E96" w:rsidP="008F5AE5">
            <w:pPr>
              <w:spacing w:after="0" w:line="240" w:lineRule="auto"/>
              <w:jc w:val="both"/>
              <w:rPr>
                <w:rFonts w:ascii="PT Astra Serif" w:eastAsia="Times New Roman" w:hAnsi="PT Astra Serif" w:cs="Times New Roman"/>
                <w:sz w:val="26"/>
                <w:szCs w:val="26"/>
                <w:lang w:eastAsia="ru-RU"/>
              </w:rPr>
            </w:pPr>
          </w:p>
          <w:p w:rsidR="004E1E96" w:rsidRPr="00672FDA" w:rsidRDefault="004E1E96" w:rsidP="008F5AE5">
            <w:pPr>
              <w:spacing w:after="0" w:line="240" w:lineRule="auto"/>
              <w:ind w:left="317"/>
              <w:jc w:val="both"/>
              <w:rPr>
                <w:rFonts w:ascii="PT Astra Serif" w:eastAsia="Times New Roman" w:hAnsi="PT Astra Serif" w:cs="Times New Roman"/>
                <w:sz w:val="26"/>
                <w:szCs w:val="26"/>
                <w:lang w:eastAsia="ru-RU"/>
              </w:rPr>
            </w:pPr>
          </w:p>
          <w:p w:rsidR="004E1E96" w:rsidRPr="00672FDA" w:rsidRDefault="004E1E96" w:rsidP="008F5AE5">
            <w:pPr>
              <w:spacing w:after="0" w:line="240" w:lineRule="auto"/>
              <w:ind w:left="3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 xml:space="preserve">Начальнику </w:t>
            </w:r>
          </w:p>
          <w:p w:rsidR="004E1E96" w:rsidRPr="00672FDA" w:rsidRDefault="004E1E96" w:rsidP="008F5AE5">
            <w:pPr>
              <w:spacing w:after="0" w:line="240" w:lineRule="auto"/>
              <w:ind w:left="3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 xml:space="preserve">Управления образованием </w:t>
            </w:r>
          </w:p>
          <w:p w:rsidR="004E1E96" w:rsidRPr="00672FDA" w:rsidRDefault="004E1E96" w:rsidP="008F5AE5">
            <w:pPr>
              <w:spacing w:after="0" w:line="240" w:lineRule="auto"/>
              <w:ind w:left="3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Городского округа «Город Ирбит»</w:t>
            </w:r>
          </w:p>
          <w:p w:rsidR="004E1E96" w:rsidRPr="00672FDA" w:rsidRDefault="004E1E96" w:rsidP="008F5AE5">
            <w:pPr>
              <w:spacing w:after="0" w:line="240" w:lineRule="auto"/>
              <w:ind w:left="601" w:hanging="283"/>
              <w:jc w:val="both"/>
              <w:rPr>
                <w:rFonts w:ascii="PT Astra Serif" w:eastAsia="Times New Roman" w:hAnsi="PT Astra Serif" w:cs="Times New Roman"/>
                <w:b/>
                <w:sz w:val="26"/>
                <w:szCs w:val="26"/>
                <w:lang w:eastAsia="ru-RU"/>
              </w:rPr>
            </w:pPr>
            <w:r w:rsidRPr="00672FDA">
              <w:rPr>
                <w:rFonts w:ascii="PT Astra Serif" w:eastAsia="Times New Roman" w:hAnsi="PT Astra Serif" w:cs="Times New Roman"/>
                <w:b/>
                <w:sz w:val="26"/>
                <w:szCs w:val="26"/>
                <w:lang w:eastAsia="ru-RU"/>
              </w:rPr>
              <w:t>Ю.Н. Лыжиной</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 xml:space="preserve">Начальнику </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Управления образованием</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Ирбитского МО</w:t>
            </w:r>
          </w:p>
          <w:p w:rsidR="004E1E96" w:rsidRPr="00672FDA" w:rsidRDefault="004E1E96" w:rsidP="008F5AE5">
            <w:pPr>
              <w:spacing w:after="0" w:line="240" w:lineRule="auto"/>
              <w:ind w:left="601" w:hanging="283"/>
              <w:jc w:val="both"/>
              <w:rPr>
                <w:rFonts w:ascii="PT Astra Serif" w:eastAsia="Times New Roman" w:hAnsi="PT Astra Serif" w:cs="Times New Roman"/>
                <w:b/>
                <w:sz w:val="26"/>
                <w:szCs w:val="26"/>
                <w:lang w:eastAsia="ru-RU"/>
              </w:rPr>
            </w:pPr>
            <w:r w:rsidRPr="00672FDA">
              <w:rPr>
                <w:rFonts w:ascii="PT Astra Serif" w:eastAsia="Times New Roman" w:hAnsi="PT Astra Serif" w:cs="Times New Roman"/>
                <w:b/>
                <w:sz w:val="26"/>
                <w:szCs w:val="26"/>
                <w:lang w:eastAsia="ru-RU"/>
              </w:rPr>
              <w:t>Н.В. Черемисиной</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________________________________</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Директором, заведующим</w:t>
            </w:r>
          </w:p>
          <w:p w:rsidR="004E1E96" w:rsidRPr="00672FDA" w:rsidRDefault="004E1E96" w:rsidP="008F5AE5">
            <w:pPr>
              <w:spacing w:after="0" w:line="240" w:lineRule="auto"/>
              <w:ind w:left="601" w:hanging="283"/>
              <w:jc w:val="both"/>
              <w:rPr>
                <w:rFonts w:ascii="PT Astra Serif" w:eastAsia="Times New Roman" w:hAnsi="PT Astra Serif" w:cs="Times New Roman"/>
                <w:sz w:val="26"/>
                <w:szCs w:val="26"/>
                <w:lang w:eastAsia="ru-RU"/>
              </w:rPr>
            </w:pPr>
            <w:proofErr w:type="gramStart"/>
            <w:r w:rsidRPr="00672FDA">
              <w:rPr>
                <w:rFonts w:ascii="PT Astra Serif" w:eastAsia="Times New Roman" w:hAnsi="PT Astra Serif" w:cs="Times New Roman"/>
                <w:sz w:val="26"/>
                <w:szCs w:val="26"/>
                <w:lang w:eastAsia="ru-RU"/>
              </w:rPr>
              <w:t>образовательных</w:t>
            </w:r>
            <w:proofErr w:type="gramEnd"/>
            <w:r w:rsidRPr="00672FDA">
              <w:rPr>
                <w:rFonts w:ascii="PT Astra Serif" w:eastAsia="Times New Roman" w:hAnsi="PT Astra Serif" w:cs="Times New Roman"/>
                <w:sz w:val="26"/>
                <w:szCs w:val="26"/>
                <w:lang w:eastAsia="ru-RU"/>
              </w:rPr>
              <w:t xml:space="preserve"> организаций</w:t>
            </w:r>
          </w:p>
        </w:tc>
      </w:tr>
      <w:tr w:rsidR="004E1E96" w:rsidRPr="00672FDA" w:rsidTr="008F5AE5">
        <w:trPr>
          <w:trHeight w:hRule="exact" w:val="694"/>
        </w:trPr>
        <w:tc>
          <w:tcPr>
            <w:tcW w:w="4320" w:type="dxa"/>
            <w:gridSpan w:val="6"/>
            <w:tcBorders>
              <w:top w:val="nil"/>
              <w:left w:val="nil"/>
              <w:bottom w:val="nil"/>
              <w:right w:val="nil"/>
            </w:tcBorders>
          </w:tcPr>
          <w:p w:rsidR="004E1E96" w:rsidRPr="00672FDA" w:rsidRDefault="004E1E96" w:rsidP="008F5AE5">
            <w:pPr>
              <w:tabs>
                <w:tab w:val="left" w:pos="9099"/>
              </w:tabs>
              <w:spacing w:after="0" w:line="240" w:lineRule="exact"/>
              <w:ind w:right="-2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 xml:space="preserve">       ул. 50 лет Октября, </w:t>
            </w:r>
            <w:smartTag w:uri="urn:schemas-microsoft-com:office:smarttags" w:element="metricconverter">
              <w:smartTagPr>
                <w:attr w:name="ProductID" w:val="17, г"/>
              </w:smartTagPr>
              <w:r w:rsidRPr="00672FDA">
                <w:rPr>
                  <w:rFonts w:ascii="PT Astra Serif" w:eastAsia="Times New Roman" w:hAnsi="PT Astra Serif" w:cs="Times New Roman"/>
                  <w:sz w:val="26"/>
                  <w:szCs w:val="26"/>
                  <w:lang w:eastAsia="ru-RU"/>
                </w:rPr>
                <w:t>17, г</w:t>
              </w:r>
            </w:smartTag>
            <w:r w:rsidRPr="00672FDA">
              <w:rPr>
                <w:rFonts w:ascii="PT Astra Serif" w:eastAsia="Times New Roman" w:hAnsi="PT Astra Serif" w:cs="Times New Roman"/>
                <w:sz w:val="26"/>
                <w:szCs w:val="26"/>
                <w:lang w:eastAsia="ru-RU"/>
              </w:rPr>
              <w:t>. Ирбит,</w:t>
            </w:r>
          </w:p>
          <w:p w:rsidR="004E1E96" w:rsidRPr="00672FDA" w:rsidRDefault="004E1E96" w:rsidP="008F5AE5">
            <w:pPr>
              <w:tabs>
                <w:tab w:val="left" w:pos="9099"/>
              </w:tabs>
              <w:spacing w:after="0" w:line="240" w:lineRule="exact"/>
              <w:ind w:right="-2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 xml:space="preserve">       Свердловская область, 623850</w:t>
            </w:r>
          </w:p>
          <w:p w:rsidR="004E1E96" w:rsidRPr="00672FDA" w:rsidRDefault="004E1E96" w:rsidP="008F5AE5">
            <w:pPr>
              <w:tabs>
                <w:tab w:val="left" w:pos="9099"/>
              </w:tabs>
              <w:spacing w:after="0" w:line="240" w:lineRule="exact"/>
              <w:ind w:right="-217"/>
              <w:jc w:val="both"/>
              <w:rPr>
                <w:rFonts w:ascii="PT Astra Serif" w:eastAsia="Times New Roman" w:hAnsi="PT Astra Serif" w:cs="Times New Roman"/>
                <w:sz w:val="26"/>
                <w:szCs w:val="26"/>
                <w:lang w:eastAsia="ru-RU"/>
              </w:rPr>
            </w:pPr>
          </w:p>
          <w:p w:rsidR="004E1E96" w:rsidRPr="00672FDA" w:rsidRDefault="004E1E96" w:rsidP="008F5AE5">
            <w:pPr>
              <w:spacing w:after="0" w:line="240" w:lineRule="auto"/>
              <w:ind w:right="-217"/>
              <w:jc w:val="both"/>
              <w:rPr>
                <w:rFonts w:ascii="PT Astra Serif" w:eastAsia="Times New Roman" w:hAnsi="PT Astra Serif" w:cs="Times New Roman"/>
                <w:sz w:val="26"/>
                <w:szCs w:val="26"/>
                <w:lang w:eastAsia="ru-RU"/>
              </w:rPr>
            </w:pPr>
          </w:p>
        </w:tc>
        <w:tc>
          <w:tcPr>
            <w:tcW w:w="486" w:type="dxa"/>
            <w:vMerge w:val="restart"/>
            <w:tcBorders>
              <w:top w:val="nil"/>
              <w:left w:val="nil"/>
              <w:bottom w:val="nil"/>
              <w:right w:val="nil"/>
            </w:tcBorders>
          </w:tcPr>
          <w:p w:rsidR="004E1E96" w:rsidRPr="00672FDA" w:rsidRDefault="004E1E96" w:rsidP="008F5AE5">
            <w:pPr>
              <w:spacing w:after="0" w:line="240" w:lineRule="auto"/>
              <w:ind w:right="-217"/>
              <w:jc w:val="both"/>
              <w:rPr>
                <w:rFonts w:ascii="PT Astra Serif" w:eastAsia="Times New Roman" w:hAnsi="PT Astra Serif" w:cs="Times New Roman"/>
                <w:sz w:val="26"/>
                <w:szCs w:val="26"/>
                <w:lang w:eastAsia="ru-RU"/>
              </w:rPr>
            </w:pPr>
          </w:p>
        </w:tc>
        <w:tc>
          <w:tcPr>
            <w:tcW w:w="0" w:type="auto"/>
            <w:vMerge/>
            <w:tcBorders>
              <w:top w:val="nil"/>
              <w:left w:val="nil"/>
              <w:bottom w:val="nil"/>
              <w:right w:val="nil"/>
            </w:tcBorders>
            <w:vAlign w:val="center"/>
            <w:hideMark/>
          </w:tcPr>
          <w:p w:rsidR="004E1E96" w:rsidRPr="00672FDA" w:rsidRDefault="004E1E96" w:rsidP="008F5AE5">
            <w:pPr>
              <w:spacing w:after="0" w:line="256" w:lineRule="auto"/>
              <w:rPr>
                <w:rFonts w:ascii="PT Astra Serif" w:eastAsia="Times New Roman" w:hAnsi="PT Astra Serif" w:cs="Times New Roman"/>
                <w:sz w:val="26"/>
                <w:szCs w:val="26"/>
              </w:rPr>
            </w:pPr>
          </w:p>
        </w:tc>
      </w:tr>
      <w:tr w:rsidR="004E1E96" w:rsidRPr="00672FDA" w:rsidTr="008F5AE5">
        <w:trPr>
          <w:trHeight w:hRule="exact" w:val="476"/>
        </w:trPr>
        <w:tc>
          <w:tcPr>
            <w:tcW w:w="1820" w:type="dxa"/>
            <w:gridSpan w:val="2"/>
            <w:tcBorders>
              <w:top w:val="nil"/>
              <w:left w:val="nil"/>
              <w:bottom w:val="single" w:sz="4" w:space="0" w:color="auto"/>
              <w:right w:val="nil"/>
            </w:tcBorders>
            <w:vAlign w:val="bottom"/>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p>
        </w:tc>
        <w:tc>
          <w:tcPr>
            <w:tcW w:w="700" w:type="dxa"/>
            <w:gridSpan w:val="3"/>
            <w:tcBorders>
              <w:top w:val="nil"/>
              <w:left w:val="nil"/>
              <w:bottom w:val="nil"/>
              <w:right w:val="nil"/>
            </w:tcBorders>
            <w:vAlign w:val="bottom"/>
            <w:hideMark/>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w:t>
            </w:r>
          </w:p>
        </w:tc>
        <w:tc>
          <w:tcPr>
            <w:tcW w:w="1800" w:type="dxa"/>
            <w:tcBorders>
              <w:top w:val="nil"/>
              <w:left w:val="nil"/>
              <w:bottom w:val="single" w:sz="4" w:space="0" w:color="auto"/>
              <w:right w:val="nil"/>
            </w:tcBorders>
            <w:vAlign w:val="bottom"/>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p>
        </w:tc>
        <w:tc>
          <w:tcPr>
            <w:tcW w:w="0" w:type="auto"/>
            <w:vMerge/>
            <w:tcBorders>
              <w:top w:val="nil"/>
              <w:left w:val="nil"/>
              <w:bottom w:val="nil"/>
              <w:right w:val="nil"/>
            </w:tcBorders>
            <w:vAlign w:val="center"/>
            <w:hideMark/>
          </w:tcPr>
          <w:p w:rsidR="004E1E96" w:rsidRPr="00672FDA" w:rsidRDefault="004E1E96" w:rsidP="008F5AE5">
            <w:pPr>
              <w:spacing w:after="0" w:line="256" w:lineRule="auto"/>
              <w:rPr>
                <w:rFonts w:ascii="PT Astra Serif" w:eastAsia="Times New Roman" w:hAnsi="PT Astra Serif" w:cs="Times New Roman"/>
                <w:sz w:val="26"/>
                <w:szCs w:val="26"/>
              </w:rPr>
            </w:pPr>
          </w:p>
        </w:tc>
        <w:tc>
          <w:tcPr>
            <w:tcW w:w="0" w:type="auto"/>
            <w:vMerge/>
            <w:tcBorders>
              <w:top w:val="nil"/>
              <w:left w:val="nil"/>
              <w:bottom w:val="nil"/>
              <w:right w:val="nil"/>
            </w:tcBorders>
            <w:vAlign w:val="center"/>
            <w:hideMark/>
          </w:tcPr>
          <w:p w:rsidR="004E1E96" w:rsidRPr="00672FDA" w:rsidRDefault="004E1E96" w:rsidP="008F5AE5">
            <w:pPr>
              <w:spacing w:after="0" w:line="256" w:lineRule="auto"/>
              <w:rPr>
                <w:rFonts w:ascii="PT Astra Serif" w:eastAsia="Times New Roman" w:hAnsi="PT Astra Serif" w:cs="Times New Roman"/>
                <w:sz w:val="26"/>
                <w:szCs w:val="26"/>
              </w:rPr>
            </w:pPr>
          </w:p>
        </w:tc>
      </w:tr>
      <w:tr w:rsidR="004E1E96" w:rsidRPr="00672FDA" w:rsidTr="008F5AE5">
        <w:trPr>
          <w:trHeight w:hRule="exact" w:val="476"/>
        </w:trPr>
        <w:tc>
          <w:tcPr>
            <w:tcW w:w="800" w:type="dxa"/>
            <w:tcBorders>
              <w:top w:val="nil"/>
              <w:left w:val="nil"/>
              <w:bottom w:val="nil"/>
              <w:right w:val="nil"/>
            </w:tcBorders>
            <w:vAlign w:val="bottom"/>
            <w:hideMark/>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r w:rsidRPr="00672FDA">
              <w:rPr>
                <w:rFonts w:ascii="PT Astra Serif" w:eastAsia="Times New Roman" w:hAnsi="PT Astra Serif" w:cs="Times New Roman"/>
                <w:sz w:val="26"/>
                <w:szCs w:val="26"/>
                <w:lang w:eastAsia="ru-RU"/>
              </w:rPr>
              <w:t>На №</w:t>
            </w:r>
          </w:p>
        </w:tc>
        <w:tc>
          <w:tcPr>
            <w:tcW w:w="1200" w:type="dxa"/>
            <w:gridSpan w:val="2"/>
            <w:tcBorders>
              <w:top w:val="nil"/>
              <w:left w:val="nil"/>
              <w:bottom w:val="single" w:sz="4" w:space="0" w:color="auto"/>
              <w:right w:val="nil"/>
            </w:tcBorders>
            <w:vAlign w:val="bottom"/>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p>
        </w:tc>
        <w:tc>
          <w:tcPr>
            <w:tcW w:w="455" w:type="dxa"/>
            <w:tcBorders>
              <w:top w:val="nil"/>
              <w:left w:val="nil"/>
              <w:bottom w:val="nil"/>
              <w:right w:val="nil"/>
            </w:tcBorders>
            <w:vAlign w:val="bottom"/>
            <w:hideMark/>
          </w:tcPr>
          <w:p w:rsidR="004E1E96" w:rsidRPr="00672FDA" w:rsidRDefault="004E1E96" w:rsidP="008F5AE5">
            <w:pPr>
              <w:tabs>
                <w:tab w:val="left" w:pos="9099"/>
              </w:tabs>
              <w:spacing w:before="120" w:after="120" w:line="240" w:lineRule="exact"/>
              <w:ind w:right="-217"/>
              <w:jc w:val="both"/>
              <w:rPr>
                <w:rFonts w:ascii="PT Astra Serif" w:eastAsia="Times New Roman" w:hAnsi="PT Astra Serif" w:cs="Times New Roman"/>
                <w:sz w:val="26"/>
                <w:szCs w:val="26"/>
                <w:lang w:eastAsia="ru-RU"/>
              </w:rPr>
            </w:pPr>
            <w:proofErr w:type="gramStart"/>
            <w:r w:rsidRPr="00672FDA">
              <w:rPr>
                <w:rFonts w:ascii="PT Astra Serif" w:eastAsia="Times New Roman" w:hAnsi="PT Astra Serif" w:cs="Times New Roman"/>
                <w:sz w:val="26"/>
                <w:szCs w:val="26"/>
                <w:lang w:eastAsia="ru-RU"/>
              </w:rPr>
              <w:t>от</w:t>
            </w:r>
            <w:proofErr w:type="gramEnd"/>
          </w:p>
        </w:tc>
        <w:tc>
          <w:tcPr>
            <w:tcW w:w="1863" w:type="dxa"/>
            <w:gridSpan w:val="2"/>
            <w:tcBorders>
              <w:top w:val="nil"/>
              <w:left w:val="nil"/>
              <w:bottom w:val="single" w:sz="4" w:space="0" w:color="auto"/>
              <w:right w:val="nil"/>
            </w:tcBorders>
            <w:vAlign w:val="bottom"/>
            <w:hideMark/>
          </w:tcPr>
          <w:p w:rsidR="004E1E96" w:rsidRPr="00672FDA" w:rsidRDefault="004E1E96" w:rsidP="008F5AE5">
            <w:pPr>
              <w:spacing w:after="0" w:line="240" w:lineRule="auto"/>
              <w:rPr>
                <w:rFonts w:ascii="PT Astra Serif" w:eastAsia="Times New Roman" w:hAnsi="PT Astra Serif" w:cs="Times New Roman"/>
                <w:sz w:val="26"/>
                <w:szCs w:val="26"/>
                <w:lang w:eastAsia="ru-RU"/>
              </w:rPr>
            </w:pPr>
          </w:p>
        </w:tc>
        <w:tc>
          <w:tcPr>
            <w:tcW w:w="0" w:type="auto"/>
            <w:vMerge/>
            <w:tcBorders>
              <w:top w:val="nil"/>
              <w:left w:val="nil"/>
              <w:bottom w:val="nil"/>
              <w:right w:val="nil"/>
            </w:tcBorders>
            <w:vAlign w:val="center"/>
            <w:hideMark/>
          </w:tcPr>
          <w:p w:rsidR="004E1E96" w:rsidRPr="00672FDA" w:rsidRDefault="004E1E96" w:rsidP="008F5AE5">
            <w:pPr>
              <w:spacing w:after="0" w:line="256" w:lineRule="auto"/>
              <w:rPr>
                <w:rFonts w:ascii="PT Astra Serif" w:eastAsia="Times New Roman" w:hAnsi="PT Astra Serif" w:cs="Times New Roman"/>
                <w:sz w:val="26"/>
                <w:szCs w:val="26"/>
              </w:rPr>
            </w:pPr>
          </w:p>
        </w:tc>
        <w:tc>
          <w:tcPr>
            <w:tcW w:w="0" w:type="auto"/>
            <w:vMerge/>
            <w:tcBorders>
              <w:top w:val="nil"/>
              <w:left w:val="nil"/>
              <w:bottom w:val="nil"/>
              <w:right w:val="nil"/>
            </w:tcBorders>
            <w:vAlign w:val="center"/>
            <w:hideMark/>
          </w:tcPr>
          <w:p w:rsidR="004E1E96" w:rsidRPr="00672FDA" w:rsidRDefault="004E1E96" w:rsidP="008F5AE5">
            <w:pPr>
              <w:spacing w:after="0" w:line="256" w:lineRule="auto"/>
              <w:rPr>
                <w:rFonts w:ascii="PT Astra Serif" w:eastAsia="Times New Roman" w:hAnsi="PT Astra Serif" w:cs="Times New Roman"/>
                <w:sz w:val="26"/>
                <w:szCs w:val="26"/>
              </w:rPr>
            </w:pPr>
          </w:p>
        </w:tc>
      </w:tr>
    </w:tbl>
    <w:p w:rsidR="004E1E96" w:rsidRPr="00672FDA" w:rsidRDefault="004E1E96" w:rsidP="004E1E96">
      <w:pPr>
        <w:spacing w:after="0" w:line="240" w:lineRule="auto"/>
        <w:jc w:val="center"/>
        <w:rPr>
          <w:rFonts w:ascii="PT Astra Serif" w:eastAsia="Times New Roman" w:hAnsi="PT Astra Serif" w:cs="Times New Roman"/>
          <w:b/>
          <w:i/>
          <w:sz w:val="26"/>
          <w:szCs w:val="26"/>
        </w:rPr>
      </w:pPr>
    </w:p>
    <w:p w:rsidR="004E1E96" w:rsidRPr="00672FDA" w:rsidRDefault="004E1E96" w:rsidP="004E1E96">
      <w:pPr>
        <w:spacing w:after="0" w:line="240" w:lineRule="auto"/>
        <w:jc w:val="center"/>
        <w:rPr>
          <w:rFonts w:ascii="PT Astra Serif" w:eastAsia="Times New Roman" w:hAnsi="PT Astra Serif" w:cs="Times New Roman"/>
          <w:sz w:val="26"/>
          <w:szCs w:val="26"/>
          <w:lang w:eastAsia="ru-RU"/>
        </w:rPr>
      </w:pPr>
      <w:r w:rsidRPr="00672FDA">
        <w:rPr>
          <w:rFonts w:ascii="PT Astra Serif" w:eastAsia="Times New Roman" w:hAnsi="PT Astra Serif" w:cs="Times New Roman"/>
          <w:b/>
          <w:i/>
          <w:sz w:val="26"/>
          <w:szCs w:val="26"/>
          <w:lang w:eastAsia="ru-RU"/>
        </w:rPr>
        <w:t>Анализ состояния детского</w:t>
      </w:r>
    </w:p>
    <w:p w:rsidR="004E1E96" w:rsidRPr="00672FDA" w:rsidRDefault="004E1E96" w:rsidP="004E1E96">
      <w:pPr>
        <w:spacing w:after="0" w:line="240" w:lineRule="auto"/>
        <w:jc w:val="center"/>
        <w:rPr>
          <w:rFonts w:ascii="PT Astra Serif" w:eastAsia="Times New Roman" w:hAnsi="PT Astra Serif" w:cs="Times New Roman"/>
          <w:sz w:val="26"/>
          <w:szCs w:val="26"/>
          <w:lang w:eastAsia="ru-RU"/>
        </w:rPr>
      </w:pPr>
      <w:proofErr w:type="gramStart"/>
      <w:r w:rsidRPr="00672FDA">
        <w:rPr>
          <w:rFonts w:ascii="PT Astra Serif" w:eastAsia="Times New Roman" w:hAnsi="PT Astra Serif" w:cs="Times New Roman"/>
          <w:b/>
          <w:i/>
          <w:sz w:val="26"/>
          <w:szCs w:val="26"/>
          <w:lang w:eastAsia="ru-RU"/>
        </w:rPr>
        <w:t>дорожно</w:t>
      </w:r>
      <w:proofErr w:type="gramEnd"/>
      <w:r w:rsidRPr="00672FDA">
        <w:rPr>
          <w:rFonts w:ascii="PT Astra Serif" w:eastAsia="Times New Roman" w:hAnsi="PT Astra Serif" w:cs="Times New Roman"/>
          <w:b/>
          <w:i/>
          <w:sz w:val="26"/>
          <w:szCs w:val="26"/>
          <w:lang w:eastAsia="ru-RU"/>
        </w:rPr>
        <w:t xml:space="preserve">-транспортного травматизма в Свердловской области и </w:t>
      </w:r>
    </w:p>
    <w:p w:rsidR="004E1E96" w:rsidRDefault="004E1E96" w:rsidP="004E1E96">
      <w:pPr>
        <w:spacing w:after="0" w:line="240" w:lineRule="auto"/>
        <w:jc w:val="center"/>
        <w:rPr>
          <w:rFonts w:ascii="PT Astra Serif" w:eastAsia="Times New Roman" w:hAnsi="PT Astra Serif" w:cs="Times New Roman"/>
          <w:b/>
          <w:i/>
          <w:sz w:val="26"/>
          <w:szCs w:val="26"/>
          <w:lang w:eastAsia="ru-RU"/>
        </w:rPr>
      </w:pPr>
      <w:proofErr w:type="gramStart"/>
      <w:r w:rsidRPr="00672FDA">
        <w:rPr>
          <w:rFonts w:ascii="PT Astra Serif" w:eastAsia="Times New Roman" w:hAnsi="PT Astra Serif" w:cs="Times New Roman"/>
          <w:b/>
          <w:i/>
          <w:sz w:val="26"/>
          <w:szCs w:val="26"/>
          <w:lang w:eastAsia="ru-RU"/>
        </w:rPr>
        <w:t>на</w:t>
      </w:r>
      <w:proofErr w:type="gramEnd"/>
      <w:r w:rsidRPr="00672FDA">
        <w:rPr>
          <w:rFonts w:ascii="PT Astra Serif" w:eastAsia="Times New Roman" w:hAnsi="PT Astra Serif" w:cs="Times New Roman"/>
          <w:b/>
          <w:i/>
          <w:sz w:val="26"/>
          <w:szCs w:val="26"/>
          <w:lang w:eastAsia="ru-RU"/>
        </w:rPr>
        <w:t xml:space="preserve"> обслуживаемой территории  за </w:t>
      </w:r>
      <w:r w:rsidR="002906CA">
        <w:rPr>
          <w:rFonts w:ascii="PT Astra Serif" w:eastAsia="Times New Roman" w:hAnsi="PT Astra Serif" w:cs="Times New Roman"/>
          <w:b/>
          <w:i/>
          <w:sz w:val="26"/>
          <w:szCs w:val="26"/>
          <w:lang w:eastAsia="ru-RU"/>
        </w:rPr>
        <w:t>2</w:t>
      </w:r>
      <w:r w:rsidRPr="00672FDA">
        <w:rPr>
          <w:rFonts w:ascii="PT Astra Serif" w:eastAsia="Times New Roman" w:hAnsi="PT Astra Serif" w:cs="Times New Roman"/>
          <w:b/>
          <w:i/>
          <w:sz w:val="26"/>
          <w:szCs w:val="26"/>
          <w:lang w:eastAsia="ru-RU"/>
        </w:rPr>
        <w:t xml:space="preserve"> месяц</w:t>
      </w:r>
      <w:r w:rsidR="002906CA">
        <w:rPr>
          <w:rFonts w:ascii="PT Astra Serif" w:eastAsia="Times New Roman" w:hAnsi="PT Astra Serif" w:cs="Times New Roman"/>
          <w:b/>
          <w:i/>
          <w:sz w:val="26"/>
          <w:szCs w:val="26"/>
          <w:lang w:eastAsia="ru-RU"/>
        </w:rPr>
        <w:t>а</w:t>
      </w:r>
      <w:r w:rsidRPr="00672FDA">
        <w:rPr>
          <w:rFonts w:ascii="PT Astra Serif" w:eastAsia="Times New Roman" w:hAnsi="PT Astra Serif" w:cs="Times New Roman"/>
          <w:b/>
          <w:i/>
          <w:sz w:val="26"/>
          <w:szCs w:val="26"/>
          <w:lang w:eastAsia="ru-RU"/>
        </w:rPr>
        <w:t xml:space="preserve"> 2025 года</w:t>
      </w:r>
    </w:p>
    <w:p w:rsidR="002906CA" w:rsidRDefault="002906CA" w:rsidP="004E1E96">
      <w:pPr>
        <w:spacing w:after="0" w:line="240" w:lineRule="auto"/>
        <w:jc w:val="center"/>
        <w:rPr>
          <w:rFonts w:ascii="PT Astra Serif" w:eastAsia="Times New Roman" w:hAnsi="PT Astra Serif" w:cs="Times New Roman"/>
          <w:b/>
          <w:i/>
          <w:sz w:val="26"/>
          <w:szCs w:val="26"/>
          <w:lang w:eastAsia="ru-RU"/>
        </w:rPr>
      </w:pPr>
    </w:p>
    <w:p w:rsidR="002906CA" w:rsidRDefault="002906CA" w:rsidP="004E1E96">
      <w:pPr>
        <w:spacing w:after="0" w:line="240" w:lineRule="auto"/>
        <w:jc w:val="center"/>
        <w:rPr>
          <w:rFonts w:ascii="PT Astra Serif" w:eastAsia="Times New Roman" w:hAnsi="PT Astra Serif" w:cs="Times New Roman"/>
          <w:b/>
          <w:i/>
          <w:sz w:val="26"/>
          <w:szCs w:val="26"/>
          <w:lang w:eastAsia="ru-RU"/>
        </w:rPr>
      </w:pPr>
    </w:p>
    <w:p w:rsidR="002906CA" w:rsidRPr="002906CA" w:rsidRDefault="002906CA" w:rsidP="002906CA">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На территории Свердловской области</w:t>
      </w:r>
      <w:r>
        <w:rPr>
          <w:rFonts w:ascii="PT Astra Serif" w:eastAsia="Times New Roman" w:hAnsi="PT Astra Serif" w:cs="Times New Roman"/>
          <w:sz w:val="28"/>
          <w:szCs w:val="28"/>
          <w:lang w:eastAsia="ru-RU"/>
        </w:rPr>
        <w:t xml:space="preserve"> </w:t>
      </w:r>
      <w:r w:rsidRPr="002906CA">
        <w:rPr>
          <w:rFonts w:ascii="PT Astra Serif" w:eastAsia="Times New Roman" w:hAnsi="PT Astra Serif" w:cs="Times New Roman"/>
          <w:sz w:val="28"/>
          <w:szCs w:val="28"/>
          <w:lang w:eastAsia="ru-RU"/>
        </w:rPr>
        <w:t>за 2 месяца 2025 г. зарегистрировано 26</w:t>
      </w:r>
      <w:r w:rsidRPr="002906CA">
        <w:rPr>
          <w:rFonts w:ascii="PT Astra Serif" w:eastAsia="Times New Roman" w:hAnsi="PT Astra Serif" w:cs="Times New Roman"/>
          <w:sz w:val="28"/>
          <w:szCs w:val="28"/>
          <w:lang w:eastAsia="ru-RU"/>
        </w:rPr>
        <w:br/>
        <w:t xml:space="preserve">(32; -18,8%) ДТП с участием несовершеннолетних, в которых 30 (42; -28,6%) детей получили травмы различной степени тяжести. </w:t>
      </w:r>
    </w:p>
    <w:p w:rsidR="002906CA" w:rsidRPr="002906CA" w:rsidRDefault="002906CA" w:rsidP="002906CA">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Дорожно-транспортные происшествия, в результате которых пострадали дети, составили 9% от общего количества учетных дорожных аварий. Таким образом, дети стали участниками каждого 11 ДТП с пострадавшими в регионе.</w:t>
      </w:r>
    </w:p>
    <w:p w:rsidR="002906CA" w:rsidRPr="002906CA" w:rsidRDefault="002906CA" w:rsidP="002906CA">
      <w:pPr>
        <w:spacing w:after="0" w:line="240" w:lineRule="auto"/>
        <w:ind w:left="-709" w:firstLine="709"/>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В 8 муниципальных образованиях Свердловской области отмечается рост аварийности с участием несовершеннолетних. На 100% увеличилось количество ДТП в Каменск-Уральском (3 ДТП), Североуральске (2 ДТП), Байкалово, Верхней Пышме, Камышлове, Ревде, Каменск-Уральском, Байкалово, Березовском, Ревде и Туринске (по 1 ДТП), на 33,3 % Нижнем Тагиле (4 ДТП).</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37% (11) пострадавших в ДТП детей приходится на дошкольный возраст, 26% (8) на среднее школьное звено и 37% (11) на начальную школу, при этом большая часть пострадали в качестве пассажиров транспортных средств.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p>
    <w:p w:rsidR="002906CA" w:rsidRPr="002906CA" w:rsidRDefault="002906CA" w:rsidP="002906CA">
      <w:pPr>
        <w:spacing w:after="0" w:line="240" w:lineRule="auto"/>
        <w:ind w:left="-709"/>
        <w:jc w:val="both"/>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47E41359" wp14:editId="13C71D8B">
            <wp:extent cx="2583942" cy="1593342"/>
            <wp:effectExtent l="0" t="0" r="6985" b="698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906CA">
        <w:rPr>
          <w:rFonts w:ascii="PT Astra Serif" w:eastAsia="Times New Roman" w:hAnsi="PT Astra Serif" w:cs="Times New Roman"/>
          <w:noProof/>
          <w:color w:val="FF0000"/>
          <w:sz w:val="28"/>
          <w:szCs w:val="28"/>
          <w:lang w:eastAsia="ru-RU"/>
        </w:rPr>
        <w:drawing>
          <wp:inline distT="0" distB="0" distL="0" distR="0" wp14:anchorId="58C519AA" wp14:editId="1C766321">
            <wp:extent cx="2799969" cy="1589151"/>
            <wp:effectExtent l="0" t="0" r="635"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lastRenderedPageBreak/>
        <w:t>По причине нарушения ПДД РФ водителями транспортных средств количество ДТП снизилось на 31% (20), количество раненых в них детей на 38,5% (24).</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p>
    <w:p w:rsidR="002906CA" w:rsidRPr="002906CA" w:rsidRDefault="002906CA" w:rsidP="002906CA">
      <w:pPr>
        <w:spacing w:after="0" w:line="240" w:lineRule="auto"/>
        <w:ind w:left="-709" w:firstLine="142"/>
        <w:jc w:val="center"/>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04C5B0B3" wp14:editId="2F186FFC">
            <wp:extent cx="6120765" cy="1413510"/>
            <wp:effectExtent l="0" t="0" r="13335"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06CA" w:rsidRPr="002906CA" w:rsidRDefault="002906CA" w:rsidP="002906CA">
      <w:pPr>
        <w:spacing w:after="0" w:line="240" w:lineRule="auto"/>
        <w:ind w:left="-709" w:firstLine="142"/>
        <w:jc w:val="center"/>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54% ДТП (14) произошли при ясной погоде и 46% (12)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p>
    <w:p w:rsidR="002906CA" w:rsidRPr="002906CA" w:rsidRDefault="002906CA" w:rsidP="002906CA">
      <w:pPr>
        <w:spacing w:after="0" w:line="240" w:lineRule="auto"/>
        <w:ind w:left="-709" w:firstLine="567"/>
        <w:jc w:val="both"/>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578CEFC9" wp14:editId="54D7D8AC">
            <wp:extent cx="6120765" cy="1799674"/>
            <wp:effectExtent l="0" t="0" r="13335" b="101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06CA" w:rsidRPr="002906CA" w:rsidRDefault="002906CA" w:rsidP="002906CA">
      <w:pPr>
        <w:spacing w:after="0" w:line="240" w:lineRule="auto"/>
        <w:ind w:left="-709" w:firstLine="567"/>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567"/>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Все происшествия с участием несовершеннолетних произошли в период с 00 ч. 00 мин. до 20 ч. 00 мин. (26 ДТП, 30 ранены), при этом пик происшествий пришелся на период с 09 ч. 00 мин. до 12 ч. 00 мин. (7 ДТП, 9 ранены) и с 18 ч. 00 мин. до 21 ч. 00 мин. (6 ДТП, 6 ранены). </w:t>
      </w:r>
    </w:p>
    <w:p w:rsidR="002906CA" w:rsidRPr="002906CA" w:rsidRDefault="002906CA" w:rsidP="002906CA">
      <w:pPr>
        <w:spacing w:after="0" w:line="240" w:lineRule="auto"/>
        <w:ind w:left="-709" w:firstLine="567"/>
        <w:jc w:val="both"/>
        <w:rPr>
          <w:rFonts w:ascii="PT Astra Serif" w:eastAsia="Times New Roman" w:hAnsi="PT Astra Serif" w:cs="Times New Roman"/>
          <w:sz w:val="28"/>
          <w:szCs w:val="28"/>
          <w:lang w:eastAsia="ru-RU"/>
        </w:rPr>
      </w:pPr>
    </w:p>
    <w:p w:rsidR="002906CA" w:rsidRPr="002906CA" w:rsidRDefault="002906CA" w:rsidP="002906CA">
      <w:pPr>
        <w:spacing w:after="0" w:line="240" w:lineRule="auto"/>
        <w:ind w:left="-709"/>
        <w:jc w:val="center"/>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77A0127A" wp14:editId="52F1C3E9">
            <wp:extent cx="6096000" cy="2222204"/>
            <wp:effectExtent l="0" t="0" r="0" b="698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906CA">
        <w:rPr>
          <w:rFonts w:ascii="PT Astra Serif" w:eastAsia="Times New Roman" w:hAnsi="PT Astra Serif" w:cs="Times New Roman"/>
          <w:color w:val="FF0000"/>
          <w:sz w:val="28"/>
          <w:szCs w:val="28"/>
          <w:lang w:eastAsia="ru-RU"/>
        </w:rPr>
        <w:br w:type="textWrapping" w:clear="all"/>
      </w:r>
    </w:p>
    <w:p w:rsidR="002906CA" w:rsidRPr="002906CA" w:rsidRDefault="002906CA" w:rsidP="002906CA">
      <w:pPr>
        <w:spacing w:after="0" w:line="240" w:lineRule="auto"/>
        <w:ind w:left="-709"/>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426"/>
        <w:jc w:val="both"/>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1FF5A993" wp14:editId="2E771D68">
            <wp:extent cx="5839460" cy="2583180"/>
            <wp:effectExtent l="0" t="0" r="8890" b="762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На автомобильных дорогах, расположенных в черте населенных пунктов, зарегистрировано 20 ДТП (-4,5%), в которых пострадали 23 (+4,3%) ребенка. Рост количества ДТП в населенных пунктах зафиксирован в Каменск-Уральском и Североуральске - по 2 ДТП, в Березовском, Богдановиче, Верхней Пышме, Каменском и Пригородном районах по 1 ДТП. На автомобильных дорогах вне населенных пунктов зарегистрировано 6 ДТП (-40%), в результате которых травмированы 7 (-63,2%) детей. Из них, на дорогах федерального значения зарегистрировано 2 ДТП (уровень АППГ), в которых пострадали 2 ребенка (уровень АППГ). На автомобильных дорогах регионального значения произошло 7 ДТП (-53,3%), в которых 10 (-60%) детей получили травмы различной степени тяжести. На дорогах местного значения зарегистрировано 13 ДТП (уровень АППГ), в которых травмированы 14 (+7,7%) детей. На дорогах частного значения зарегистрировано 1 ДТП (+100%), в которых ранен 1 ребенок (+100%).</w:t>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284"/>
        <w:jc w:val="both"/>
        <w:rPr>
          <w:rFonts w:ascii="PT Astra Serif" w:eastAsia="Times New Roman" w:hAnsi="PT Astra Serif" w:cs="Times New Roman"/>
          <w:b/>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2AAFF0AE" wp14:editId="3AB10B25">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906CA">
        <w:rPr>
          <w:rFonts w:ascii="PT Astra Serif" w:eastAsia="Times New Roman" w:hAnsi="PT Astra Serif" w:cs="Times New Roman"/>
          <w:color w:val="FF0000"/>
          <w:sz w:val="28"/>
          <w:szCs w:val="28"/>
          <w:lang w:eastAsia="ru-RU"/>
        </w:rPr>
        <w:br w:type="textWrapping" w:clear="all"/>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b/>
          <w:sz w:val="28"/>
          <w:szCs w:val="28"/>
          <w:lang w:eastAsia="ru-RU"/>
        </w:rPr>
        <w:t>По категориям участников дорожного движения показатели распределились следующим образом</w:t>
      </w:r>
      <w:r w:rsidRPr="002906CA">
        <w:rPr>
          <w:rFonts w:ascii="PT Astra Serif" w:eastAsia="Times New Roman" w:hAnsi="PT Astra Serif" w:cs="Times New Roman"/>
          <w:sz w:val="28"/>
          <w:szCs w:val="28"/>
          <w:lang w:eastAsia="ru-RU"/>
        </w:rPr>
        <w:t xml:space="preserve">: </w:t>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lang w:eastAsia="ru-RU"/>
        </w:rPr>
      </w:pPr>
    </w:p>
    <w:tbl>
      <w:tblPr>
        <w:tblStyle w:val="a5"/>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2906CA" w:rsidRPr="002906CA" w:rsidTr="00622B3A">
        <w:tc>
          <w:tcPr>
            <w:tcW w:w="3366" w:type="dxa"/>
          </w:tcPr>
          <w:p w:rsidR="002906CA" w:rsidRPr="002906CA" w:rsidRDefault="002906CA" w:rsidP="002906CA">
            <w:pPr>
              <w:jc w:val="both"/>
              <w:rPr>
                <w:rFonts w:ascii="PT Astra Serif" w:eastAsia="Times New Roman" w:hAnsi="PT Astra Serif" w:cs="Times New Roman"/>
                <w:noProof/>
                <w:sz w:val="28"/>
                <w:szCs w:val="28"/>
                <w:lang w:eastAsia="ru-RU"/>
              </w:rPr>
            </w:pPr>
            <w:r w:rsidRPr="002906CA">
              <w:rPr>
                <w:rFonts w:ascii="PT Astra Serif" w:eastAsia="Times New Roman" w:hAnsi="PT Astra Serif" w:cs="Times New Roman"/>
                <w:noProof/>
                <w:sz w:val="28"/>
                <w:szCs w:val="28"/>
                <w:lang w:eastAsia="ru-RU"/>
              </w:rPr>
              <w:lastRenderedPageBreak/>
              <w:drawing>
                <wp:inline distT="0" distB="0" distL="0" distR="0" wp14:anchorId="35054C4E" wp14:editId="274D1937">
                  <wp:extent cx="1999967" cy="971550"/>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rsidR="002906CA" w:rsidRPr="002906CA" w:rsidRDefault="002906CA" w:rsidP="002906CA">
            <w:pPr>
              <w:ind w:left="28" w:firstLine="567"/>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noProof/>
                <w:sz w:val="28"/>
                <w:szCs w:val="28"/>
                <w:lang w:eastAsia="ru-RU"/>
              </w:rPr>
              <w:t xml:space="preserve">С участием </w:t>
            </w:r>
            <w:r w:rsidRPr="002906CA">
              <w:rPr>
                <w:rFonts w:ascii="PT Astra Serif" w:eastAsia="Times New Roman" w:hAnsi="PT Astra Serif" w:cs="Times New Roman"/>
                <w:b/>
                <w:i/>
                <w:noProof/>
                <w:sz w:val="28"/>
                <w:szCs w:val="28"/>
                <w:lang w:eastAsia="ru-RU"/>
              </w:rPr>
              <w:t>детей - пассажиров</w:t>
            </w:r>
            <w:r w:rsidRPr="002906CA">
              <w:rPr>
                <w:rFonts w:ascii="PT Astra Serif" w:eastAsia="Times New Roman" w:hAnsi="PT Astra Serif" w:cs="Times New Roman"/>
                <w:sz w:val="28"/>
                <w:szCs w:val="28"/>
                <w:lang w:eastAsia="ru-RU"/>
              </w:rPr>
              <w:t xml:space="preserve"> зарегистрировано 12 (26; -53,8%) ДТП, в которых пострадали 16 (36; -55,6%) детей. Из них в возрасте до 12 лет травмированы 15 детей (21; -28,6%). </w:t>
            </w:r>
          </w:p>
          <w:p w:rsidR="002906CA" w:rsidRPr="002906CA" w:rsidRDefault="002906CA" w:rsidP="002906CA">
            <w:pPr>
              <w:ind w:left="312" w:firstLine="283"/>
              <w:jc w:val="both"/>
              <w:rPr>
                <w:rFonts w:ascii="PT Astra Serif" w:eastAsia="Times New Roman" w:hAnsi="PT Astra Serif" w:cs="Times New Roman"/>
                <w:noProof/>
                <w:sz w:val="28"/>
                <w:szCs w:val="28"/>
                <w:lang w:eastAsia="ru-RU"/>
              </w:rPr>
            </w:pPr>
            <w:r w:rsidRPr="002906CA">
              <w:rPr>
                <w:rFonts w:ascii="PT Astra Serif" w:eastAsia="Times New Roman" w:hAnsi="PT Astra Serif" w:cs="Times New Roman"/>
                <w:sz w:val="28"/>
                <w:szCs w:val="28"/>
                <w:lang w:eastAsia="ru-RU"/>
              </w:rPr>
              <w:t>Доля ДТП с участием детей - пассажиров от общего</w:t>
            </w:r>
          </w:p>
        </w:tc>
      </w:tr>
    </w:tbl>
    <w:p w:rsidR="002906CA" w:rsidRPr="002906CA" w:rsidRDefault="002906CA" w:rsidP="002906CA">
      <w:pPr>
        <w:spacing w:after="0" w:line="240" w:lineRule="auto"/>
        <w:ind w:left="-709"/>
        <w:jc w:val="both"/>
        <w:rPr>
          <w:rFonts w:ascii="PT Astra Serif" w:eastAsia="Times New Roman" w:hAnsi="PT Astra Serif" w:cs="Times New Roman"/>
          <w:sz w:val="28"/>
          <w:szCs w:val="28"/>
          <w:lang w:eastAsia="ru-RU"/>
        </w:rPr>
      </w:pPr>
      <w:proofErr w:type="gramStart"/>
      <w:r w:rsidRPr="002906CA">
        <w:rPr>
          <w:rFonts w:ascii="PT Astra Serif" w:eastAsia="Times New Roman" w:hAnsi="PT Astra Serif" w:cs="Times New Roman"/>
          <w:sz w:val="28"/>
          <w:szCs w:val="28"/>
          <w:lang w:eastAsia="ru-RU"/>
        </w:rPr>
        <w:t>показателя</w:t>
      </w:r>
      <w:proofErr w:type="gramEnd"/>
      <w:r w:rsidRPr="002906CA">
        <w:rPr>
          <w:rFonts w:ascii="PT Astra Serif" w:eastAsia="Times New Roman" w:hAnsi="PT Astra Serif" w:cs="Times New Roman"/>
          <w:sz w:val="28"/>
          <w:szCs w:val="28"/>
          <w:lang w:eastAsia="ru-RU"/>
        </w:rPr>
        <w:t xml:space="preserve"> аварийности с участием детей составила 46%.</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В 8 (-11,1%)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10 детей.</w:t>
      </w:r>
    </w:p>
    <w:p w:rsidR="002906CA" w:rsidRPr="002906CA" w:rsidRDefault="002906CA" w:rsidP="002906CA">
      <w:pPr>
        <w:spacing w:after="0" w:line="240" w:lineRule="auto"/>
        <w:ind w:left="-709" w:firstLine="426"/>
        <w:jc w:val="center"/>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53CD1464" wp14:editId="7D94301E">
            <wp:extent cx="4114800" cy="128587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В 3 ДТП (4; -25%) водители перевозили юных пассажиров в возрасте до 12 лет с нарушением правил перевозки детей, в этих авариях травмированы </w:t>
      </w:r>
      <w:r w:rsidRPr="002906CA">
        <w:rPr>
          <w:rFonts w:ascii="PT Astra Serif" w:eastAsia="Times New Roman" w:hAnsi="PT Astra Serif" w:cs="Times New Roman"/>
          <w:sz w:val="28"/>
          <w:szCs w:val="28"/>
          <w:lang w:eastAsia="ru-RU"/>
        </w:rPr>
        <w:br/>
        <w:t>3 ребенка (7; -57,1%).</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Подавляющее большинство происшествий, в которых пострадали дети-пассажиры - это столкновения транспортных средств (6; -72,7%), количество травмированных в них детей уменьшилось на 68,8% (10).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Устойчивый рост количества ДТП с участием детей-пассажиров зарегистрирован с 11.00 до 12.00 (3 ДТП, 4 ранены). Большинство аварий произошло во вторник - 3 ДТП (уровень АППГ), 4 ранены (-20%).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p>
    <w:tbl>
      <w:tblPr>
        <w:tblStyle w:val="a5"/>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2906CA" w:rsidRPr="002906CA" w:rsidTr="00622B3A">
        <w:trPr>
          <w:trHeight w:val="1892"/>
        </w:trPr>
        <w:tc>
          <w:tcPr>
            <w:tcW w:w="3256" w:type="dxa"/>
          </w:tcPr>
          <w:p w:rsidR="002906CA" w:rsidRPr="002906CA" w:rsidRDefault="002906CA" w:rsidP="002906CA">
            <w:pPr>
              <w:jc w:val="both"/>
              <w:rPr>
                <w:rFonts w:ascii="PT Astra Serif" w:eastAsia="Times New Roman" w:hAnsi="PT Astra Serif" w:cs="Times New Roman"/>
                <w:color w:val="FF0000"/>
                <w:sz w:val="28"/>
                <w:szCs w:val="28"/>
                <w:lang w:eastAsia="ru-RU"/>
              </w:rPr>
            </w:pPr>
            <w:r w:rsidRPr="002906CA">
              <w:rPr>
                <w:rFonts w:ascii="Times New Roman" w:eastAsia="Times New Roman" w:hAnsi="Times New Roman" w:cs="Times New Roman"/>
                <w:noProof/>
                <w:color w:val="FF0000"/>
                <w:sz w:val="24"/>
                <w:szCs w:val="24"/>
                <w:lang w:eastAsia="ru-RU"/>
              </w:rPr>
              <w:drawing>
                <wp:inline distT="0" distB="0" distL="0" distR="0" wp14:anchorId="3906EF67" wp14:editId="5A1B09AC">
                  <wp:extent cx="1895169" cy="1200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rsidR="002906CA" w:rsidRPr="002906CA" w:rsidRDefault="002906CA" w:rsidP="002906CA">
            <w:pPr>
              <w:ind w:firstLine="748"/>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С участием</w:t>
            </w:r>
            <w:r w:rsidRPr="002906CA">
              <w:rPr>
                <w:rFonts w:ascii="PT Astra Serif" w:eastAsia="Times New Roman" w:hAnsi="PT Astra Serif" w:cs="Times New Roman"/>
                <w:b/>
                <w:i/>
                <w:sz w:val="28"/>
                <w:szCs w:val="28"/>
                <w:lang w:eastAsia="ru-RU"/>
              </w:rPr>
              <w:t xml:space="preserve"> детей-пешеходов </w:t>
            </w:r>
            <w:r w:rsidRPr="002906CA">
              <w:rPr>
                <w:rFonts w:ascii="PT Astra Serif" w:eastAsia="Times New Roman" w:hAnsi="PT Astra Serif" w:cs="Times New Roman"/>
                <w:sz w:val="28"/>
                <w:szCs w:val="28"/>
                <w:lang w:eastAsia="ru-RU"/>
              </w:rPr>
              <w:t xml:space="preserve">зарегистрировано </w:t>
            </w:r>
            <w:r w:rsidRPr="002906CA">
              <w:rPr>
                <w:rFonts w:ascii="PT Astra Serif" w:eastAsia="Times New Roman" w:hAnsi="PT Astra Serif" w:cs="Times New Roman"/>
                <w:sz w:val="28"/>
                <w:szCs w:val="28"/>
                <w:lang w:eastAsia="ru-RU"/>
              </w:rPr>
              <w:br/>
              <w:t xml:space="preserve">14 ДТП (6; +133,3%), в которых пострадали 14 (6; +133,3%) детей. </w:t>
            </w:r>
          </w:p>
          <w:p w:rsidR="002906CA" w:rsidRPr="002906CA" w:rsidRDefault="002906CA" w:rsidP="002906CA">
            <w:pPr>
              <w:ind w:firstLine="748"/>
              <w:jc w:val="both"/>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sz w:val="28"/>
                <w:szCs w:val="28"/>
                <w:lang w:eastAsia="ru-RU"/>
              </w:rPr>
              <w:t>От общего показателя аварийности с участием несовершеннолетних доля ДТП с участием детей- пешеходов составила 54%.</w:t>
            </w:r>
          </w:p>
        </w:tc>
      </w:tr>
    </w:tbl>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7 ДТП (3; + 133,3%) произошло по причине собственной неосторожности несовершеннолетних пешеходов, в этих авариях пострадали 7 детей (3; +133,3%). Основными нарушениями ПДД РФ, допущенными юными пешеходами, стали: неожиданный выход на проезжую часть из-за стоящего ТС – 3 ДТП, неподчинение сигналам регулирования -  1 ДТП, игра на проезжей части – 1 ДТП, переход проезжей части в неустановленном месте перед близко идущим транспортом – 1 ДТП, движение по проезжей части при наличии тротуара в попутном ТС направлению – 1 ДТП.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highlight w:val="yellow"/>
          <w:lang w:eastAsia="ru-RU"/>
        </w:rPr>
      </w:pPr>
      <w:r w:rsidRPr="002906CA">
        <w:rPr>
          <w:rFonts w:ascii="PT Astra Serif" w:eastAsia="Times New Roman" w:hAnsi="PT Astra Serif" w:cs="Times New Roman"/>
          <w:sz w:val="28"/>
          <w:szCs w:val="28"/>
          <w:lang w:eastAsia="ru-RU"/>
        </w:rPr>
        <w:t>42,9% наездов на детей (6) совершены на пешеходных переходах. В таких происшествиях травмированы 6 детей (+500%). На 200% увеличилось количество ДТП (2) и травмированных в них детей (2),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lastRenderedPageBreak/>
        <w:t xml:space="preserve">2 ДТП (+200%) произошло в темное время суток, когда на верхней одежде детей отсутствовали световозвращающие элементы.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По возрастным характеристикам, наибольшее количество ДТП произошло с участием детей в возрасте 11-12 лет (3 ДТП, +200%), 8-9 лет (2 ДТП, +100%) и 12-13 лет (2 ДТП, +100%).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Все наезды произошли в городах и населенных пунктах (+133,3%).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По дням недели значительный рост ДТП наблюдается во вторник (3 ДТП, 3 ранены, + 200%) и в пятницу (3 ДТП, 3 ранены, +200%). По времени наибольшее количество дорожных аварий зафиксировано в обеденное и вечернее время, в период с 11 до 14 часов (5 ДТП, 5 ранены) и с 17 до 19 часов (6 ДТП, 6 ранены).</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В 7 случаях (50%) ДТП произошли по маршрутам следования детей из дома в образовательную организацию и обратно: МБДОУ Детский сад № 34 г. Екатеринбург, МАОУ СОШ № 11 г. Североуральск, МБОУ СОШ № 25 г. </w:t>
      </w:r>
      <w:proofErr w:type="spellStart"/>
      <w:r w:rsidRPr="002906CA">
        <w:rPr>
          <w:rFonts w:ascii="PT Astra Serif" w:eastAsia="Times New Roman" w:hAnsi="PT Astra Serif" w:cs="Times New Roman"/>
          <w:sz w:val="28"/>
          <w:szCs w:val="28"/>
          <w:lang w:eastAsia="ru-RU"/>
        </w:rPr>
        <w:t>Н.Тагил</w:t>
      </w:r>
      <w:proofErr w:type="spellEnd"/>
      <w:r w:rsidRPr="002906CA">
        <w:rPr>
          <w:rFonts w:ascii="PT Astra Serif" w:eastAsia="Times New Roman" w:hAnsi="PT Astra Serif" w:cs="Times New Roman"/>
          <w:sz w:val="28"/>
          <w:szCs w:val="28"/>
          <w:lang w:eastAsia="ru-RU"/>
        </w:rPr>
        <w:t xml:space="preserve">, МАОУ СОШ № 3 г. </w:t>
      </w:r>
      <w:proofErr w:type="spellStart"/>
      <w:r w:rsidRPr="002906CA">
        <w:rPr>
          <w:rFonts w:ascii="PT Astra Serif" w:eastAsia="Times New Roman" w:hAnsi="PT Astra Serif" w:cs="Times New Roman"/>
          <w:sz w:val="28"/>
          <w:szCs w:val="28"/>
          <w:lang w:eastAsia="ru-RU"/>
        </w:rPr>
        <w:t>В.Пышма</w:t>
      </w:r>
      <w:proofErr w:type="spellEnd"/>
      <w:r w:rsidRPr="002906CA">
        <w:rPr>
          <w:rFonts w:ascii="PT Astra Serif" w:eastAsia="Times New Roman" w:hAnsi="PT Astra Serif" w:cs="Times New Roman"/>
          <w:sz w:val="28"/>
          <w:szCs w:val="28"/>
          <w:lang w:eastAsia="ru-RU"/>
        </w:rPr>
        <w:t>, ГБУЗ СО «Каменск-Уральская школа» г. К-Уральский, МАОУ СОШ № 4 г. Арамиль.</w:t>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jc w:val="center"/>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5A4F01B8" wp14:editId="2401E1D0">
            <wp:extent cx="5800725" cy="1943100"/>
            <wp:effectExtent l="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lang w:eastAsia="ru-RU"/>
        </w:rPr>
      </w:pP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w:t>
      </w:r>
      <w:proofErr w:type="spellStart"/>
      <w:r w:rsidRPr="002906CA">
        <w:rPr>
          <w:rFonts w:ascii="PT Astra Serif" w:eastAsia="Times New Roman" w:hAnsi="PT Astra Serif" w:cs="Times New Roman"/>
          <w:sz w:val="28"/>
          <w:szCs w:val="28"/>
          <w:lang w:eastAsia="ru-RU"/>
        </w:rPr>
        <w:t>непредоставление</w:t>
      </w:r>
      <w:proofErr w:type="spellEnd"/>
      <w:r w:rsidRPr="002906CA">
        <w:rPr>
          <w:rFonts w:ascii="PT Astra Serif" w:eastAsia="Times New Roman" w:hAnsi="PT Astra Serif" w:cs="Times New Roman"/>
          <w:sz w:val="28"/>
          <w:szCs w:val="28"/>
          <w:lang w:eastAsia="ru-RU"/>
        </w:rPr>
        <w:t xml:space="preserve"> преимущества в движении пешеходам). </w:t>
      </w:r>
    </w:p>
    <w:p w:rsidR="002906CA" w:rsidRPr="002906CA" w:rsidRDefault="002906CA" w:rsidP="002906CA">
      <w:pPr>
        <w:spacing w:after="0" w:line="240" w:lineRule="auto"/>
        <w:ind w:left="-709" w:firstLine="720"/>
        <w:jc w:val="both"/>
        <w:rPr>
          <w:rFonts w:ascii="PT Astra Serif" w:eastAsia="Times New Roman" w:hAnsi="PT Astra Serif" w:cs="Times New Roman"/>
          <w:sz w:val="28"/>
          <w:szCs w:val="28"/>
          <w:lang w:eastAsia="ru-RU"/>
        </w:rPr>
      </w:pPr>
      <w:r w:rsidRPr="002906CA">
        <w:rPr>
          <w:rFonts w:ascii="PT Astra Serif" w:eastAsia="Times New Roman" w:hAnsi="PT Astra Serif" w:cs="Times New Roman"/>
          <w:sz w:val="28"/>
          <w:szCs w:val="28"/>
          <w:lang w:eastAsia="ru-RU"/>
        </w:rPr>
        <w:t xml:space="preserve">Вина несовершеннолетних усматривается в 7 ДТП из 26 и составляет 27% от общего количества дорожных аварий с участием детей: 3 ДТП в Екатеринбурге </w:t>
      </w:r>
      <w:r w:rsidRPr="002906CA">
        <w:rPr>
          <w:rFonts w:ascii="PT Astra Serif" w:eastAsia="Times New Roman" w:hAnsi="PT Astra Serif" w:cs="Times New Roman"/>
          <w:sz w:val="28"/>
          <w:szCs w:val="28"/>
          <w:lang w:eastAsia="ru-RU"/>
        </w:rPr>
        <w:br/>
        <w:t xml:space="preserve">(+200%), по 1 ДТП в Каменск-Уральском (+100%), Богдановиче (+100%), Верхней Пышме (+100%), Первоуральске (уровень АППГ). </w:t>
      </w:r>
    </w:p>
    <w:p w:rsidR="002906CA" w:rsidRPr="002906CA" w:rsidRDefault="002906CA" w:rsidP="002906CA">
      <w:pPr>
        <w:spacing w:after="0" w:line="240" w:lineRule="auto"/>
        <w:ind w:left="-709" w:firstLine="720"/>
        <w:jc w:val="both"/>
        <w:rPr>
          <w:rFonts w:ascii="PT Astra Serif" w:eastAsia="Times New Roman" w:hAnsi="PT Astra Serif" w:cs="Times New Roman"/>
          <w:color w:val="FF0000"/>
          <w:sz w:val="28"/>
          <w:szCs w:val="28"/>
          <w:u w:val="single"/>
          <w:lang w:eastAsia="ru-RU"/>
        </w:rPr>
      </w:pPr>
    </w:p>
    <w:p w:rsidR="002906CA" w:rsidRPr="002906CA" w:rsidRDefault="002906CA" w:rsidP="002906CA">
      <w:pPr>
        <w:spacing w:after="0" w:line="240" w:lineRule="auto"/>
        <w:ind w:left="-709"/>
        <w:jc w:val="both"/>
        <w:rPr>
          <w:rFonts w:ascii="PT Astra Serif" w:eastAsia="Times New Roman" w:hAnsi="PT Astra Serif" w:cs="Times New Roman"/>
          <w:color w:val="FF0000"/>
          <w:sz w:val="28"/>
          <w:szCs w:val="28"/>
          <w:lang w:eastAsia="ru-RU"/>
        </w:rPr>
      </w:pPr>
      <w:r w:rsidRPr="002906CA">
        <w:rPr>
          <w:rFonts w:ascii="PT Astra Serif" w:eastAsia="Times New Roman" w:hAnsi="PT Astra Serif" w:cs="Times New Roman"/>
          <w:noProof/>
          <w:color w:val="FF0000"/>
          <w:sz w:val="28"/>
          <w:szCs w:val="28"/>
          <w:lang w:eastAsia="ru-RU"/>
        </w:rPr>
        <w:drawing>
          <wp:inline distT="0" distB="0" distL="0" distR="0" wp14:anchorId="7740A69A" wp14:editId="06444B13">
            <wp:extent cx="5764530" cy="1525524"/>
            <wp:effectExtent l="0" t="0" r="7620" b="1778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06CA" w:rsidRPr="00672FDA" w:rsidRDefault="002906CA" w:rsidP="004E1E96">
      <w:pPr>
        <w:spacing w:after="0" w:line="240" w:lineRule="auto"/>
        <w:jc w:val="center"/>
        <w:rPr>
          <w:rFonts w:ascii="PT Astra Serif" w:eastAsia="Times New Roman" w:hAnsi="PT Astra Serif" w:cs="Times New Roman"/>
          <w:b/>
          <w:i/>
          <w:sz w:val="26"/>
          <w:szCs w:val="26"/>
          <w:lang w:eastAsia="ru-RU"/>
        </w:rPr>
      </w:pPr>
    </w:p>
    <w:p w:rsidR="004E1E96" w:rsidRPr="00672FDA" w:rsidRDefault="004E1E96" w:rsidP="004E1E96">
      <w:pPr>
        <w:spacing w:after="0" w:line="240" w:lineRule="auto"/>
        <w:rPr>
          <w:rFonts w:ascii="PT Astra Serif" w:eastAsia="Times New Roman" w:hAnsi="PT Astra Serif" w:cs="Times New Roman"/>
          <w:sz w:val="26"/>
          <w:szCs w:val="26"/>
          <w:lang w:eastAsia="ru-RU"/>
        </w:rPr>
      </w:pPr>
    </w:p>
    <w:p w:rsidR="00672FDA" w:rsidRDefault="00672FDA" w:rsidP="004E1E96">
      <w:pPr>
        <w:spacing w:after="0" w:line="240" w:lineRule="auto"/>
        <w:ind w:left="-709" w:firstLine="720"/>
        <w:jc w:val="both"/>
        <w:rPr>
          <w:rFonts w:ascii="PT Astra Serif" w:eastAsia="Times New Roman" w:hAnsi="PT Astra Serif" w:cs="Times New Roman"/>
          <w:b/>
          <w:sz w:val="28"/>
          <w:szCs w:val="28"/>
          <w:lang w:eastAsia="ru-RU"/>
        </w:rPr>
      </w:pPr>
      <w:r w:rsidRPr="00672FDA">
        <w:rPr>
          <w:rFonts w:ascii="PT Astra Serif" w:eastAsia="Times New Roman" w:hAnsi="PT Astra Serif" w:cs="Times New Roman"/>
          <w:b/>
          <w:sz w:val="28"/>
          <w:szCs w:val="28"/>
          <w:lang w:eastAsia="ru-RU"/>
        </w:rPr>
        <w:lastRenderedPageBreak/>
        <w:t>На обслуживаемой территории</w:t>
      </w:r>
      <w:r>
        <w:rPr>
          <w:rFonts w:ascii="PT Astra Serif" w:eastAsia="Times New Roman" w:hAnsi="PT Astra Serif" w:cs="Times New Roman"/>
          <w:b/>
          <w:sz w:val="28"/>
          <w:szCs w:val="28"/>
          <w:lang w:eastAsia="ru-RU"/>
        </w:rPr>
        <w:t xml:space="preserve"> Госавтоинспекции</w:t>
      </w:r>
      <w:r w:rsidRPr="00672FDA">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МО МВД России «Ирбитский» </w:t>
      </w:r>
      <w:r w:rsidRPr="00672FDA">
        <w:rPr>
          <w:rFonts w:ascii="PT Astra Serif" w:eastAsia="Times New Roman" w:hAnsi="PT Astra Serif" w:cs="Times New Roman"/>
          <w:b/>
          <w:sz w:val="28"/>
          <w:szCs w:val="28"/>
          <w:lang w:eastAsia="ru-RU"/>
        </w:rPr>
        <w:t xml:space="preserve">дорожно-транспортных происшествий </w:t>
      </w:r>
      <w:r>
        <w:rPr>
          <w:rFonts w:ascii="PT Astra Serif" w:eastAsia="Times New Roman" w:hAnsi="PT Astra Serif" w:cs="Times New Roman"/>
          <w:b/>
          <w:sz w:val="28"/>
          <w:szCs w:val="28"/>
          <w:lang w:eastAsia="ru-RU"/>
        </w:rPr>
        <w:t xml:space="preserve">с участием детей </w:t>
      </w:r>
      <w:r w:rsidRPr="00672FDA">
        <w:rPr>
          <w:rFonts w:ascii="PT Astra Serif" w:eastAsia="Times New Roman" w:hAnsi="PT Astra Serif" w:cs="Times New Roman"/>
          <w:b/>
          <w:sz w:val="28"/>
          <w:szCs w:val="28"/>
          <w:lang w:eastAsia="ru-RU"/>
        </w:rPr>
        <w:t>в 2025 году не зарегист</w:t>
      </w:r>
      <w:r>
        <w:rPr>
          <w:rFonts w:ascii="PT Astra Serif" w:eastAsia="Times New Roman" w:hAnsi="PT Astra Serif" w:cs="Times New Roman"/>
          <w:b/>
          <w:sz w:val="28"/>
          <w:szCs w:val="28"/>
          <w:lang w:eastAsia="ru-RU"/>
        </w:rPr>
        <w:t>ри</w:t>
      </w:r>
      <w:r w:rsidRPr="00672FDA">
        <w:rPr>
          <w:rFonts w:ascii="PT Astra Serif" w:eastAsia="Times New Roman" w:hAnsi="PT Astra Serif" w:cs="Times New Roman"/>
          <w:b/>
          <w:sz w:val="28"/>
          <w:szCs w:val="28"/>
          <w:lang w:eastAsia="ru-RU"/>
        </w:rPr>
        <w:t xml:space="preserve">ровано. </w:t>
      </w:r>
    </w:p>
    <w:p w:rsidR="00672FDA" w:rsidRPr="004E1E96" w:rsidRDefault="00672FDA" w:rsidP="004E1E96">
      <w:pPr>
        <w:spacing w:after="0" w:line="240" w:lineRule="auto"/>
        <w:ind w:left="-709" w:firstLine="720"/>
        <w:jc w:val="both"/>
        <w:rPr>
          <w:rFonts w:ascii="PT Astra Serif" w:eastAsia="Times New Roman" w:hAnsi="PT Astra Serif" w:cs="Times New Roman"/>
          <w:b/>
          <w:sz w:val="28"/>
          <w:szCs w:val="28"/>
          <w:lang w:eastAsia="ru-RU"/>
        </w:rPr>
      </w:pPr>
    </w:p>
    <w:p w:rsidR="004E1E96" w:rsidRPr="004E1E96" w:rsidRDefault="004E1E96" w:rsidP="004E1E96">
      <w:pPr>
        <w:spacing w:after="0" w:line="240" w:lineRule="auto"/>
        <w:ind w:left="-709" w:firstLine="720"/>
        <w:jc w:val="both"/>
        <w:rPr>
          <w:rFonts w:ascii="PT Astra Serif" w:eastAsia="Times New Roman" w:hAnsi="PT Astra Serif" w:cs="Times New Roman"/>
          <w:sz w:val="28"/>
          <w:szCs w:val="28"/>
          <w:lang w:eastAsia="ru-RU"/>
        </w:rPr>
      </w:pPr>
      <w:r w:rsidRPr="004E1E96">
        <w:rPr>
          <w:rFonts w:ascii="PT Astra Serif" w:eastAsia="Times New Roman" w:hAnsi="PT Astra Serif" w:cs="Times New Roman"/>
          <w:sz w:val="28"/>
          <w:szCs w:val="28"/>
          <w:lang w:eastAsia="ru-RU"/>
        </w:rPr>
        <w:t xml:space="preserve">Принимая во внимание результаты дифференцированного анализа детского дорожно-транспортного травматизма, </w:t>
      </w:r>
    </w:p>
    <w:p w:rsidR="004E1E96" w:rsidRPr="004E1E96" w:rsidRDefault="004E1E96" w:rsidP="004E1E96">
      <w:pPr>
        <w:spacing w:after="0" w:line="240" w:lineRule="auto"/>
        <w:ind w:left="-709" w:firstLine="720"/>
        <w:jc w:val="center"/>
        <w:rPr>
          <w:rFonts w:ascii="PT Astra Serif" w:eastAsia="Times New Roman" w:hAnsi="PT Astra Serif" w:cs="Times New Roman"/>
          <w:sz w:val="28"/>
          <w:szCs w:val="28"/>
          <w:lang w:eastAsia="ru-RU"/>
        </w:rPr>
      </w:pPr>
    </w:p>
    <w:p w:rsidR="004E1E96" w:rsidRPr="004E1E96" w:rsidRDefault="004E1E96" w:rsidP="004E1E96">
      <w:pPr>
        <w:spacing w:after="0" w:line="240" w:lineRule="auto"/>
        <w:ind w:left="-709" w:firstLine="567"/>
        <w:jc w:val="center"/>
        <w:rPr>
          <w:rFonts w:ascii="PT Astra Serif" w:eastAsia="Times New Roman" w:hAnsi="PT Astra Serif" w:cs="Times New Roman"/>
          <w:sz w:val="28"/>
          <w:szCs w:val="28"/>
          <w:lang w:eastAsia="ru-RU"/>
        </w:rPr>
      </w:pPr>
      <w:r w:rsidRPr="004E1E96">
        <w:rPr>
          <w:rFonts w:ascii="PT Astra Serif" w:eastAsia="Times New Roman" w:hAnsi="PT Astra Serif" w:cs="Times New Roman"/>
          <w:sz w:val="28"/>
          <w:szCs w:val="28"/>
          <w:lang w:eastAsia="ru-RU"/>
        </w:rPr>
        <w:t>НЕОБХОДИМО:</w:t>
      </w:r>
    </w:p>
    <w:p w:rsidR="004E1E96" w:rsidRPr="004E1E96" w:rsidRDefault="004E1E96" w:rsidP="004E1E96">
      <w:pPr>
        <w:spacing w:after="0" w:line="240" w:lineRule="auto"/>
        <w:ind w:left="-709"/>
        <w:jc w:val="both"/>
        <w:rPr>
          <w:rFonts w:ascii="PT Astra Serif" w:eastAsia="Times New Roman" w:hAnsi="PT Astra Serif" w:cs="Times New Roman"/>
          <w:sz w:val="28"/>
          <w:szCs w:val="28"/>
          <w:lang w:eastAsia="ru-RU"/>
        </w:rPr>
      </w:pPr>
    </w:p>
    <w:p w:rsidR="004E1E96" w:rsidRPr="004E1E96" w:rsidRDefault="004E1E96" w:rsidP="004E1E96">
      <w:pPr>
        <w:spacing w:after="0" w:line="240" w:lineRule="auto"/>
        <w:ind w:left="-709" w:firstLine="567"/>
        <w:jc w:val="both"/>
        <w:rPr>
          <w:rFonts w:ascii="PT Astra Serif" w:eastAsia="Times New Roman" w:hAnsi="PT Astra Serif" w:cs="Times New Roman"/>
          <w:sz w:val="28"/>
          <w:szCs w:val="28"/>
          <w:lang w:eastAsia="ru-RU"/>
        </w:rPr>
      </w:pPr>
      <w:r w:rsidRPr="00672FDA">
        <w:rPr>
          <w:rFonts w:ascii="PT Astra Serif" w:eastAsia="Times New Roman" w:hAnsi="PT Astra Serif" w:cs="Times New Roman"/>
          <w:sz w:val="28"/>
          <w:szCs w:val="28"/>
          <w:lang w:eastAsia="ru-RU"/>
        </w:rPr>
        <w:t>1</w:t>
      </w:r>
      <w:r w:rsidRPr="004E1E96">
        <w:rPr>
          <w:rFonts w:ascii="PT Astra Serif" w:eastAsia="Times New Roman" w:hAnsi="PT Astra Serif" w:cs="Times New Roman"/>
          <w:sz w:val="28"/>
          <w:szCs w:val="28"/>
          <w:lang w:eastAsia="ru-RU"/>
        </w:rPr>
        <w:t xml:space="preserve">.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выборе безопасных мест для катания </w:t>
      </w:r>
      <w:r w:rsidR="002906CA">
        <w:rPr>
          <w:rFonts w:ascii="PT Astra Serif" w:eastAsia="Times New Roman" w:hAnsi="PT Astra Serif" w:cs="Times New Roman"/>
          <w:sz w:val="28"/>
          <w:szCs w:val="28"/>
          <w:lang w:eastAsia="ru-RU"/>
        </w:rPr>
        <w:t>на СИМ</w:t>
      </w:r>
      <w:r w:rsidRPr="004E1E96">
        <w:rPr>
          <w:rFonts w:ascii="PT Astra Serif" w:eastAsia="Times New Roman" w:hAnsi="PT Astra Serif" w:cs="Times New Roman"/>
          <w:sz w:val="28"/>
          <w:szCs w:val="28"/>
          <w:lang w:eastAsia="ru-RU"/>
        </w:rPr>
        <w:t xml:space="preserve">.  </w:t>
      </w:r>
    </w:p>
    <w:p w:rsidR="004E1E96" w:rsidRPr="004E1E96" w:rsidRDefault="004E1E96" w:rsidP="004E1E96">
      <w:pPr>
        <w:spacing w:after="0" w:line="240" w:lineRule="auto"/>
        <w:ind w:left="-709" w:firstLine="567"/>
        <w:jc w:val="both"/>
        <w:rPr>
          <w:rFonts w:ascii="PT Astra Serif" w:eastAsia="Times New Roman" w:hAnsi="PT Astra Serif" w:cs="Times New Roman"/>
          <w:sz w:val="28"/>
          <w:szCs w:val="28"/>
          <w:lang w:eastAsia="ru-RU"/>
        </w:rPr>
      </w:pPr>
      <w:r w:rsidRPr="00672FDA">
        <w:rPr>
          <w:rFonts w:ascii="PT Astra Serif" w:eastAsia="Times New Roman" w:hAnsi="PT Astra Serif" w:cs="Times New Roman"/>
          <w:sz w:val="28"/>
          <w:szCs w:val="28"/>
          <w:lang w:eastAsia="ru-RU"/>
        </w:rPr>
        <w:t>2</w:t>
      </w:r>
      <w:r w:rsidRPr="004E1E96">
        <w:rPr>
          <w:rFonts w:ascii="PT Astra Serif" w:eastAsia="Times New Roman" w:hAnsi="PT Astra Serif" w:cs="Times New Roman"/>
          <w:sz w:val="28"/>
          <w:szCs w:val="28"/>
          <w:lang w:eastAsia="ru-RU"/>
        </w:rPr>
        <w:t xml:space="preserve">. Со взрослыми участниками дорожного движения </w:t>
      </w:r>
      <w:r w:rsidRPr="00672FDA">
        <w:rPr>
          <w:rFonts w:ascii="PT Astra Serif" w:eastAsia="Times New Roman" w:hAnsi="PT Astra Serif" w:cs="Times New Roman"/>
          <w:sz w:val="28"/>
          <w:szCs w:val="28"/>
          <w:lang w:eastAsia="ru-RU"/>
        </w:rPr>
        <w:t xml:space="preserve">с привлечением отрядов ЮИД и родительского актива </w:t>
      </w:r>
      <w:r w:rsidRPr="004E1E96">
        <w:rPr>
          <w:rFonts w:ascii="PT Astra Serif" w:eastAsia="Times New Roman" w:hAnsi="PT Astra Serif" w:cs="Times New Roman"/>
          <w:sz w:val="28"/>
          <w:szCs w:val="28"/>
          <w:lang w:eastAsia="ru-RU"/>
        </w:rPr>
        <w:t xml:space="preserve">продолжить проведение </w:t>
      </w:r>
      <w:r w:rsidRPr="00672FDA">
        <w:rPr>
          <w:rFonts w:ascii="PT Astra Serif" w:eastAsia="Times New Roman" w:hAnsi="PT Astra Serif" w:cs="Times New Roman"/>
          <w:sz w:val="28"/>
          <w:szCs w:val="28"/>
          <w:lang w:eastAsia="ru-RU"/>
        </w:rPr>
        <w:t xml:space="preserve">социально-значимых акций </w:t>
      </w:r>
      <w:r w:rsidRPr="004E1E96">
        <w:rPr>
          <w:rFonts w:ascii="PT Astra Serif" w:eastAsia="Times New Roman" w:hAnsi="PT Astra Serif" w:cs="Times New Roman"/>
          <w:sz w:val="28"/>
          <w:szCs w:val="28"/>
          <w:lang w:eastAsia="ru-RU"/>
        </w:rPr>
        <w:t>на дорогах местного значени</w:t>
      </w:r>
      <w:r w:rsidRPr="00672FDA">
        <w:rPr>
          <w:rFonts w:ascii="PT Astra Serif" w:eastAsia="Times New Roman" w:hAnsi="PT Astra Serif" w:cs="Times New Roman"/>
          <w:sz w:val="28"/>
          <w:szCs w:val="28"/>
          <w:lang w:eastAsia="ru-RU"/>
        </w:rPr>
        <w:t>я</w:t>
      </w:r>
      <w:r w:rsidRPr="004E1E96">
        <w:rPr>
          <w:rFonts w:ascii="PT Astra Serif" w:eastAsia="Times New Roman" w:hAnsi="PT Astra Serif" w:cs="Times New Roman"/>
          <w:sz w:val="28"/>
          <w:szCs w:val="28"/>
          <w:lang w:eastAsia="ru-RU"/>
        </w:rPr>
        <w:t>:</w:t>
      </w:r>
    </w:p>
    <w:p w:rsidR="004E1E96" w:rsidRPr="004E1E96" w:rsidRDefault="004E1E96" w:rsidP="004E1E96">
      <w:pPr>
        <w:numPr>
          <w:ilvl w:val="0"/>
          <w:numId w:val="1"/>
        </w:numPr>
        <w:spacing w:after="0" w:line="240" w:lineRule="auto"/>
        <w:jc w:val="both"/>
        <w:rPr>
          <w:rFonts w:ascii="PT Astra Serif" w:eastAsia="Times New Roman" w:hAnsi="PT Astra Serif" w:cs="Times New Roman"/>
          <w:sz w:val="28"/>
          <w:szCs w:val="28"/>
          <w:lang w:eastAsia="ru-RU"/>
        </w:rPr>
      </w:pPr>
      <w:proofErr w:type="gramStart"/>
      <w:r w:rsidRPr="004E1E96">
        <w:rPr>
          <w:rFonts w:ascii="PT Astra Serif" w:eastAsia="Times New Roman" w:hAnsi="PT Astra Serif" w:cs="Times New Roman"/>
          <w:sz w:val="28"/>
          <w:szCs w:val="28"/>
          <w:lang w:eastAsia="ru-RU"/>
        </w:rPr>
        <w:t>с</w:t>
      </w:r>
      <w:proofErr w:type="gramEnd"/>
      <w:r w:rsidRPr="004E1E96">
        <w:rPr>
          <w:rFonts w:ascii="PT Astra Serif" w:eastAsia="Times New Roman" w:hAnsi="PT Astra Serif" w:cs="Times New Roman"/>
          <w:sz w:val="28"/>
          <w:szCs w:val="28"/>
          <w:lang w:eastAsia="ru-RU"/>
        </w:rPr>
        <w:t xml:space="preserve">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4E1E96" w:rsidRPr="004E1E96" w:rsidRDefault="004E1E96" w:rsidP="004E1E96">
      <w:pPr>
        <w:numPr>
          <w:ilvl w:val="0"/>
          <w:numId w:val="1"/>
        </w:numPr>
        <w:spacing w:after="0" w:line="240" w:lineRule="auto"/>
        <w:jc w:val="both"/>
        <w:rPr>
          <w:rFonts w:ascii="PT Astra Serif" w:eastAsia="Times New Roman" w:hAnsi="PT Astra Serif" w:cs="Times New Roman"/>
          <w:sz w:val="28"/>
          <w:szCs w:val="28"/>
          <w:lang w:eastAsia="ru-RU"/>
        </w:rPr>
      </w:pPr>
      <w:proofErr w:type="gramStart"/>
      <w:r w:rsidRPr="004E1E96">
        <w:rPr>
          <w:rFonts w:ascii="PT Astra Serif" w:eastAsia="Times New Roman" w:hAnsi="PT Astra Serif" w:cs="Times New Roman"/>
          <w:sz w:val="28"/>
          <w:szCs w:val="28"/>
          <w:lang w:eastAsia="ru-RU"/>
        </w:rPr>
        <w:t>с</w:t>
      </w:r>
      <w:proofErr w:type="gramEnd"/>
      <w:r w:rsidRPr="004E1E96">
        <w:rPr>
          <w:rFonts w:ascii="PT Astra Serif" w:eastAsia="Times New Roman" w:hAnsi="PT Astra Serif" w:cs="Times New Roman"/>
          <w:sz w:val="28"/>
          <w:szCs w:val="28"/>
          <w:lang w:eastAsia="ru-RU"/>
        </w:rPr>
        <w:t xml:space="preserve"> пешеходами - об обязательном использовании </w:t>
      </w:r>
      <w:proofErr w:type="spellStart"/>
      <w:r w:rsidRPr="004E1E96">
        <w:rPr>
          <w:rFonts w:ascii="PT Astra Serif" w:eastAsia="Times New Roman" w:hAnsi="PT Astra Serif" w:cs="Times New Roman"/>
          <w:sz w:val="28"/>
          <w:szCs w:val="28"/>
          <w:lang w:eastAsia="ru-RU"/>
        </w:rPr>
        <w:t>световозвращающих</w:t>
      </w:r>
      <w:proofErr w:type="spellEnd"/>
      <w:r w:rsidRPr="004E1E96">
        <w:rPr>
          <w:rFonts w:ascii="PT Astra Serif" w:eastAsia="Times New Roman" w:hAnsi="PT Astra Serif" w:cs="Times New Roman"/>
          <w:sz w:val="28"/>
          <w:szCs w:val="28"/>
          <w:lang w:eastAsia="ru-RU"/>
        </w:rPr>
        <w:t xml:space="preserve"> элементов в темное время суток, а также о соблюдении мер и правил безопасности при переходе проезжей части.</w:t>
      </w:r>
    </w:p>
    <w:p w:rsidR="002906CA" w:rsidRDefault="004E1E96" w:rsidP="004E1E96">
      <w:pPr>
        <w:spacing w:after="0" w:line="240" w:lineRule="auto"/>
        <w:ind w:left="-709" w:firstLine="567"/>
        <w:jc w:val="both"/>
        <w:rPr>
          <w:rFonts w:ascii="PT Astra Serif" w:hAnsi="PT Astra Serif"/>
          <w:sz w:val="28"/>
          <w:szCs w:val="28"/>
        </w:rPr>
      </w:pPr>
      <w:r w:rsidRPr="00672FDA">
        <w:rPr>
          <w:rFonts w:ascii="PT Astra Serif" w:eastAsia="Times New Roman" w:hAnsi="PT Astra Serif" w:cs="Times New Roman"/>
          <w:sz w:val="28"/>
          <w:szCs w:val="28"/>
          <w:lang w:eastAsia="ru-RU"/>
        </w:rPr>
        <w:t>3</w:t>
      </w:r>
      <w:r w:rsidRPr="004E1E96">
        <w:rPr>
          <w:rFonts w:ascii="PT Astra Serif" w:eastAsia="Times New Roman" w:hAnsi="PT Astra Serif" w:cs="Times New Roman"/>
          <w:sz w:val="28"/>
          <w:szCs w:val="28"/>
          <w:lang w:eastAsia="ru-RU"/>
        </w:rPr>
        <w:t xml:space="preserve">. </w:t>
      </w:r>
      <w:r w:rsidR="002906CA">
        <w:rPr>
          <w:rFonts w:ascii="PT Astra Serif" w:hAnsi="PT Astra Serif"/>
          <w:sz w:val="28"/>
          <w:szCs w:val="28"/>
        </w:rPr>
        <w:t xml:space="preserve">В </w:t>
      </w:r>
      <w:r w:rsidR="002906CA" w:rsidRPr="003303D4">
        <w:rPr>
          <w:rFonts w:ascii="PT Astra Serif" w:hAnsi="PT Astra Serif"/>
          <w:sz w:val="28"/>
          <w:szCs w:val="28"/>
        </w:rPr>
        <w:t xml:space="preserve"> социальных сетях</w:t>
      </w:r>
      <w:r w:rsidR="002906CA">
        <w:rPr>
          <w:rFonts w:ascii="PT Astra Serif" w:hAnsi="PT Astra Serif"/>
          <w:sz w:val="28"/>
          <w:szCs w:val="28"/>
        </w:rPr>
        <w:t xml:space="preserve"> </w:t>
      </w:r>
      <w:r w:rsidR="002906CA" w:rsidRPr="003303D4">
        <w:rPr>
          <w:rFonts w:ascii="PT Astra Serif" w:hAnsi="PT Astra Serif"/>
          <w:sz w:val="28"/>
          <w:szCs w:val="28"/>
        </w:rPr>
        <w:t xml:space="preserve">образовательных организаций </w:t>
      </w:r>
      <w:r w:rsidR="002906CA">
        <w:rPr>
          <w:rFonts w:ascii="PT Astra Serif" w:hAnsi="PT Astra Serif"/>
          <w:sz w:val="28"/>
          <w:szCs w:val="28"/>
        </w:rPr>
        <w:t xml:space="preserve">еженедельно </w:t>
      </w:r>
      <w:r w:rsidR="002906CA" w:rsidRPr="003303D4">
        <w:rPr>
          <w:rFonts w:ascii="PT Astra Serif" w:hAnsi="PT Astra Serif"/>
          <w:sz w:val="28"/>
          <w:szCs w:val="28"/>
        </w:rPr>
        <w:t>осве</w:t>
      </w:r>
      <w:r w:rsidR="002906CA">
        <w:rPr>
          <w:rFonts w:ascii="PT Astra Serif" w:hAnsi="PT Astra Serif"/>
          <w:sz w:val="28"/>
          <w:szCs w:val="28"/>
        </w:rPr>
        <w:t>ща</w:t>
      </w:r>
      <w:r w:rsidR="002906CA" w:rsidRPr="003303D4">
        <w:rPr>
          <w:rFonts w:ascii="PT Astra Serif" w:hAnsi="PT Astra Serif"/>
          <w:sz w:val="28"/>
          <w:szCs w:val="28"/>
        </w:rPr>
        <w:t>ть проведение мероприятий и разме</w:t>
      </w:r>
      <w:r w:rsidR="002906CA">
        <w:rPr>
          <w:rFonts w:ascii="PT Astra Serif" w:hAnsi="PT Astra Serif"/>
          <w:sz w:val="28"/>
          <w:szCs w:val="28"/>
        </w:rPr>
        <w:t>ща</w:t>
      </w:r>
      <w:r w:rsidR="002906CA" w:rsidRPr="003303D4">
        <w:rPr>
          <w:rFonts w:ascii="PT Astra Serif" w:hAnsi="PT Astra Serif"/>
          <w:sz w:val="28"/>
          <w:szCs w:val="28"/>
        </w:rPr>
        <w:t xml:space="preserve">ть материалы по вопросам обеспечения детской безопасности, роли родителей в воспитании грамотных участников дорожного движения (проведение ежедневных бесед по правилам безопасного перехода проезжей части, использование </w:t>
      </w:r>
      <w:proofErr w:type="spellStart"/>
      <w:r w:rsidR="002906CA" w:rsidRPr="003303D4">
        <w:rPr>
          <w:rFonts w:ascii="PT Astra Serif" w:hAnsi="PT Astra Serif"/>
          <w:sz w:val="28"/>
          <w:szCs w:val="28"/>
        </w:rPr>
        <w:t>световозвращающих</w:t>
      </w:r>
      <w:proofErr w:type="spellEnd"/>
      <w:r w:rsidR="002906CA" w:rsidRPr="003303D4">
        <w:rPr>
          <w:rFonts w:ascii="PT Astra Serif" w:hAnsi="PT Astra Serif"/>
          <w:sz w:val="28"/>
          <w:szCs w:val="28"/>
        </w:rPr>
        <w:t xml:space="preserve"> элементов в одежде, запрет на использование сотовых телефонов и других отвлекающих внимание устройств во время перехода проезжей части, контроль за досугом детей, использование ремней безопасности и детских удерживающих устройств при перевозке детей, </w:t>
      </w:r>
      <w:r w:rsidR="002906CA" w:rsidRPr="003303D4">
        <w:rPr>
          <w:rFonts w:ascii="PT Astra Serif" w:hAnsi="PT Astra Serif"/>
          <w:color w:val="000000"/>
          <w:sz w:val="28"/>
          <w:szCs w:val="28"/>
        </w:rPr>
        <w:t xml:space="preserve">выбор безопасных мест для катания при </w:t>
      </w:r>
      <w:r w:rsidR="002906CA" w:rsidRPr="003303D4">
        <w:rPr>
          <w:rFonts w:ascii="PT Astra Serif" w:hAnsi="PT Astra Serif"/>
          <w:sz w:val="28"/>
          <w:szCs w:val="28"/>
        </w:rPr>
        <w:t xml:space="preserve">использовании велосипедов и средств индивидуальной мобильности, </w:t>
      </w:r>
      <w:r w:rsidR="002906CA" w:rsidRPr="003303D4">
        <w:rPr>
          <w:rFonts w:ascii="PT Astra Serif" w:hAnsi="PT Astra Serif"/>
          <w:color w:val="000000"/>
          <w:sz w:val="28"/>
          <w:szCs w:val="28"/>
        </w:rPr>
        <w:t>запрета на передачу права управления транспортным средством несовершеннолетним</w:t>
      </w:r>
      <w:r w:rsidR="002906CA" w:rsidRPr="003303D4">
        <w:rPr>
          <w:rFonts w:ascii="PT Astra Serif" w:hAnsi="PT Astra Serif"/>
          <w:sz w:val="28"/>
          <w:szCs w:val="28"/>
        </w:rPr>
        <w:t xml:space="preserve"> и др. </w:t>
      </w:r>
    </w:p>
    <w:p w:rsidR="004E1E96" w:rsidRDefault="004E1E96" w:rsidP="004E1E96">
      <w:pPr>
        <w:spacing w:after="0" w:line="240" w:lineRule="auto"/>
        <w:ind w:left="-709" w:firstLine="567"/>
        <w:jc w:val="both"/>
        <w:rPr>
          <w:rFonts w:ascii="PT Astra Serif" w:eastAsia="Times New Roman" w:hAnsi="PT Astra Serif" w:cs="Times New Roman"/>
          <w:sz w:val="28"/>
          <w:szCs w:val="28"/>
          <w:lang w:eastAsia="ru-RU"/>
        </w:rPr>
      </w:pPr>
      <w:r w:rsidRPr="00672FDA">
        <w:rPr>
          <w:rFonts w:ascii="PT Astra Serif" w:eastAsia="Times New Roman" w:hAnsi="PT Astra Serif" w:cs="Times New Roman"/>
          <w:sz w:val="28"/>
          <w:szCs w:val="28"/>
          <w:lang w:eastAsia="ru-RU"/>
        </w:rPr>
        <w:t>4</w:t>
      </w:r>
      <w:r w:rsidRPr="004E1E96">
        <w:rPr>
          <w:rFonts w:ascii="PT Astra Serif" w:eastAsia="Times New Roman" w:hAnsi="PT Astra Serif" w:cs="Times New Roman"/>
          <w:sz w:val="28"/>
          <w:szCs w:val="28"/>
          <w:lang w:eastAsia="ru-RU"/>
        </w:rPr>
        <w:t>. По маршрутам движения детей «дом-школа-дом</w:t>
      </w:r>
      <w:r w:rsidRPr="00672FDA">
        <w:rPr>
          <w:rFonts w:ascii="PT Astra Serif" w:eastAsia="Times New Roman" w:hAnsi="PT Astra Serif" w:cs="Times New Roman"/>
          <w:sz w:val="28"/>
          <w:szCs w:val="28"/>
          <w:lang w:eastAsia="ru-RU"/>
        </w:rPr>
        <w:t>»</w:t>
      </w:r>
      <w:r w:rsidRPr="004E1E96">
        <w:rPr>
          <w:rFonts w:ascii="PT Astra Serif" w:eastAsia="Times New Roman" w:hAnsi="PT Astra Serif" w:cs="Times New Roman"/>
          <w:sz w:val="28"/>
          <w:szCs w:val="28"/>
          <w:lang w:eastAsia="ru-RU"/>
        </w:rPr>
        <w:t xml:space="preserve">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w:t>
      </w:r>
      <w:r w:rsidRPr="004E1E96">
        <w:rPr>
          <w:rFonts w:ascii="PT Astra Serif" w:eastAsia="Times New Roman" w:hAnsi="PT Astra Serif" w:cs="Times New Roman"/>
          <w:sz w:val="28"/>
          <w:szCs w:val="28"/>
          <w:lang w:eastAsia="ru-RU"/>
        </w:rPr>
        <w:lastRenderedPageBreak/>
        <w:t xml:space="preserve">инспекторов подразделений по делам несовершеннолетних, участковых уполномоченных. </w:t>
      </w:r>
      <w:bookmarkStart w:id="0" w:name="_GoBack"/>
      <w:bookmarkEnd w:id="0"/>
    </w:p>
    <w:p w:rsidR="004E1E96" w:rsidRDefault="002906CA" w:rsidP="004E1E96">
      <w:pPr>
        <w:spacing w:after="0" w:line="240" w:lineRule="auto"/>
        <w:ind w:left="-709"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4E1E96" w:rsidRPr="00672FDA">
        <w:rPr>
          <w:rFonts w:ascii="PT Astra Serif" w:eastAsia="Times New Roman" w:hAnsi="PT Astra Serif" w:cs="Times New Roman"/>
          <w:sz w:val="28"/>
          <w:szCs w:val="28"/>
          <w:lang w:eastAsia="ru-RU"/>
        </w:rPr>
        <w:t>. Вопросы детского дорожно-транспортного травматизма рассмотреть на совещаниях при директоре (заведующей) ОО с принятием конкретных решений.</w:t>
      </w:r>
    </w:p>
    <w:p w:rsidR="00672FDA" w:rsidRPr="00672FDA" w:rsidRDefault="00672FDA" w:rsidP="004E1E96">
      <w:pPr>
        <w:spacing w:after="0" w:line="240" w:lineRule="auto"/>
        <w:ind w:left="-709"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6. Данный анализ состояния ДДТТ разместить на сайтах ОО во вкладке «Дорожная безопас</w:t>
      </w:r>
      <w:r w:rsidR="002906CA">
        <w:rPr>
          <w:rFonts w:ascii="PT Astra Serif" w:eastAsia="Times New Roman" w:hAnsi="PT Astra Serif" w:cs="Times New Roman"/>
          <w:sz w:val="28"/>
          <w:szCs w:val="28"/>
          <w:lang w:eastAsia="ru-RU"/>
        </w:rPr>
        <w:t>нос</w:t>
      </w:r>
      <w:r>
        <w:rPr>
          <w:rFonts w:ascii="PT Astra Serif" w:eastAsia="Times New Roman" w:hAnsi="PT Astra Serif" w:cs="Times New Roman"/>
          <w:sz w:val="28"/>
          <w:szCs w:val="28"/>
          <w:lang w:eastAsia="ru-RU"/>
        </w:rPr>
        <w:t>ть».</w:t>
      </w:r>
    </w:p>
    <w:p w:rsidR="00672FDA" w:rsidRPr="00672FDA" w:rsidRDefault="00672FDA" w:rsidP="004E1E96">
      <w:pPr>
        <w:spacing w:after="0" w:line="240" w:lineRule="auto"/>
        <w:ind w:left="-709" w:firstLine="567"/>
        <w:jc w:val="both"/>
        <w:rPr>
          <w:rFonts w:ascii="PT Astra Serif" w:eastAsia="Times New Roman" w:hAnsi="PT Astra Serif" w:cs="Times New Roman"/>
          <w:sz w:val="28"/>
          <w:szCs w:val="28"/>
          <w:lang w:eastAsia="ru-RU"/>
        </w:rPr>
      </w:pPr>
    </w:p>
    <w:p w:rsidR="00672FDA" w:rsidRPr="00672FDA" w:rsidRDefault="00672FDA" w:rsidP="004E1E96">
      <w:pPr>
        <w:spacing w:after="0" w:line="240" w:lineRule="auto"/>
        <w:ind w:left="-709" w:firstLine="567"/>
        <w:jc w:val="both"/>
        <w:rPr>
          <w:rFonts w:ascii="PT Astra Serif" w:eastAsia="Times New Roman" w:hAnsi="PT Astra Serif" w:cs="Times New Roman"/>
          <w:sz w:val="28"/>
          <w:szCs w:val="28"/>
          <w:lang w:eastAsia="ru-RU"/>
        </w:rPr>
      </w:pPr>
    </w:p>
    <w:p w:rsidR="00672FDA" w:rsidRPr="00672FDA" w:rsidRDefault="00672FDA" w:rsidP="00672FDA">
      <w:pPr>
        <w:spacing w:after="0" w:line="240" w:lineRule="auto"/>
        <w:jc w:val="both"/>
        <w:rPr>
          <w:rFonts w:ascii="PT Astra Serif" w:eastAsia="Times New Roman" w:hAnsi="PT Astra Serif" w:cs="Times New Roman"/>
          <w:sz w:val="28"/>
          <w:szCs w:val="28"/>
          <w:lang w:eastAsia="ru-RU"/>
        </w:rPr>
      </w:pPr>
    </w:p>
    <w:p w:rsidR="00672FDA" w:rsidRPr="00672FDA" w:rsidRDefault="00672FDA" w:rsidP="00672FDA">
      <w:pPr>
        <w:spacing w:after="0" w:line="240" w:lineRule="auto"/>
        <w:jc w:val="both"/>
        <w:rPr>
          <w:rFonts w:ascii="PT Astra Serif" w:eastAsia="Times New Roman" w:hAnsi="PT Astra Serif" w:cs="Times New Roman"/>
          <w:sz w:val="28"/>
          <w:szCs w:val="28"/>
          <w:lang w:eastAsia="ru-RU"/>
        </w:rPr>
      </w:pPr>
      <w:r w:rsidRPr="00672FDA">
        <w:rPr>
          <w:rFonts w:ascii="PT Astra Serif" w:eastAsia="Times New Roman" w:hAnsi="PT Astra Serif" w:cs="Times New Roman"/>
          <w:sz w:val="28"/>
          <w:szCs w:val="28"/>
          <w:lang w:eastAsia="ru-RU"/>
        </w:rPr>
        <w:t>Начальник Госавтоинспекции</w:t>
      </w:r>
    </w:p>
    <w:p w:rsidR="00672FDA" w:rsidRPr="00672FDA" w:rsidRDefault="00672FDA" w:rsidP="00672FDA">
      <w:pPr>
        <w:spacing w:after="0" w:line="240" w:lineRule="auto"/>
        <w:ind w:left="-709"/>
        <w:jc w:val="both"/>
        <w:rPr>
          <w:rFonts w:ascii="PT Astra Serif" w:eastAsia="Times New Roman" w:hAnsi="PT Astra Serif" w:cs="Times New Roman"/>
          <w:sz w:val="28"/>
          <w:szCs w:val="28"/>
          <w:lang w:eastAsia="ru-RU"/>
        </w:rPr>
      </w:pPr>
      <w:r w:rsidRPr="00672FDA">
        <w:rPr>
          <w:rFonts w:ascii="PT Astra Serif" w:eastAsia="Times New Roman" w:hAnsi="PT Astra Serif" w:cs="Times New Roman"/>
          <w:sz w:val="28"/>
          <w:szCs w:val="28"/>
          <w:lang w:eastAsia="ru-RU"/>
        </w:rPr>
        <w:t xml:space="preserve">          </w:t>
      </w:r>
      <w:proofErr w:type="gramStart"/>
      <w:r w:rsidRPr="00672FDA">
        <w:rPr>
          <w:rFonts w:ascii="PT Astra Serif" w:eastAsia="Times New Roman" w:hAnsi="PT Astra Serif" w:cs="Times New Roman"/>
          <w:sz w:val="28"/>
          <w:szCs w:val="28"/>
          <w:lang w:eastAsia="ru-RU"/>
        </w:rPr>
        <w:t>майор</w:t>
      </w:r>
      <w:proofErr w:type="gramEnd"/>
      <w:r w:rsidRPr="00672FDA">
        <w:rPr>
          <w:rFonts w:ascii="PT Astra Serif" w:eastAsia="Times New Roman" w:hAnsi="PT Astra Serif" w:cs="Times New Roman"/>
          <w:sz w:val="28"/>
          <w:szCs w:val="28"/>
          <w:lang w:eastAsia="ru-RU"/>
        </w:rPr>
        <w:t xml:space="preserve"> полиции                                                                            В.О. </w:t>
      </w:r>
      <w:proofErr w:type="spellStart"/>
      <w:r w:rsidRPr="00672FDA">
        <w:rPr>
          <w:rFonts w:ascii="PT Astra Serif" w:eastAsia="Times New Roman" w:hAnsi="PT Astra Serif" w:cs="Times New Roman"/>
          <w:sz w:val="28"/>
          <w:szCs w:val="28"/>
          <w:lang w:eastAsia="ru-RU"/>
        </w:rPr>
        <w:t>Шептяков</w:t>
      </w:r>
      <w:proofErr w:type="spellEnd"/>
    </w:p>
    <w:p w:rsidR="004E1E96" w:rsidRPr="004E1E96" w:rsidRDefault="004E1E96" w:rsidP="004E1E96">
      <w:pPr>
        <w:spacing w:after="0" w:line="240" w:lineRule="auto"/>
        <w:ind w:left="-709" w:firstLine="567"/>
        <w:jc w:val="both"/>
        <w:rPr>
          <w:rFonts w:ascii="PT Astra Serif" w:eastAsia="Times New Roman" w:hAnsi="PT Astra Serif" w:cs="Times New Roman"/>
          <w:sz w:val="28"/>
          <w:szCs w:val="28"/>
          <w:lang w:eastAsia="ru-RU"/>
        </w:rPr>
      </w:pPr>
    </w:p>
    <w:p w:rsidR="004E1E96" w:rsidRPr="004E1E96" w:rsidRDefault="004E1E96" w:rsidP="004E1E96">
      <w:pPr>
        <w:spacing w:after="0" w:line="240" w:lineRule="auto"/>
        <w:ind w:left="-709" w:firstLine="567"/>
        <w:jc w:val="both"/>
        <w:rPr>
          <w:rFonts w:ascii="PT Astra Serif" w:eastAsia="Times New Roman" w:hAnsi="PT Astra Serif" w:cs="Times New Roman"/>
          <w:sz w:val="28"/>
          <w:szCs w:val="28"/>
          <w:lang w:eastAsia="ru-RU"/>
        </w:rPr>
      </w:pPr>
    </w:p>
    <w:p w:rsidR="000F04AF" w:rsidRPr="00672FDA" w:rsidRDefault="000F04AF">
      <w:pPr>
        <w:rPr>
          <w:rFonts w:ascii="PT Astra Serif" w:hAnsi="PT Astra Serif"/>
        </w:rPr>
      </w:pPr>
    </w:p>
    <w:sectPr w:rsidR="000F04AF" w:rsidRPr="00672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D0"/>
    <w:rsid w:val="000F04AF"/>
    <w:rsid w:val="002906CA"/>
    <w:rsid w:val="002A3124"/>
    <w:rsid w:val="004E1E96"/>
    <w:rsid w:val="00672FDA"/>
    <w:rsid w:val="00946E09"/>
    <w:rsid w:val="00E0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3A82D6-6A5A-44C7-8B25-D696992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F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2FDA"/>
    <w:rPr>
      <w:rFonts w:ascii="Segoe UI" w:hAnsi="Segoe UI" w:cs="Segoe UI"/>
      <w:sz w:val="18"/>
      <w:szCs w:val="18"/>
    </w:rPr>
  </w:style>
  <w:style w:type="table" w:styleId="a5">
    <w:name w:val="Table Grid"/>
    <w:basedOn w:val="a1"/>
    <w:uiPriority w:val="39"/>
    <w:rsid w:val="00290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F1-4D84-A233-723FB39E724C}"/>
                </c:ext>
                <c:ext xmlns:c15="http://schemas.microsoft.com/office/drawing/2012/chart" uri="{CE6537A1-D6FC-4f65-9D91-7224C49458BB}"/>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F1-4D84-A233-723FB39E724C}"/>
                </c:ext>
                <c:ext xmlns:c15="http://schemas.microsoft.com/office/drawing/2012/chart" uri="{CE6537A1-D6FC-4f65-9D91-7224C49458BB}"/>
              </c:extLst>
            </c:dLbl>
            <c:dLbl>
              <c:idx val="2"/>
              <c:layout>
                <c:manualLayout>
                  <c:x val="-0.1057789002789746"/>
                  <c:y val="-2.674229280661956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F1-4D84-A233-723FB39E72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11</c:v>
                </c:pt>
                <c:pt idx="1">
                  <c:v>11</c:v>
                </c:pt>
                <c:pt idx="2">
                  <c:v>8</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собственной </a:t>
            </a:r>
          </a:p>
          <a:p>
            <a:pPr>
              <a:defRPr>
                <a:solidFill>
                  <a:sysClr val="windowText" lastClr="000000"/>
                </a:solidFill>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5B-4977-84C1-7A497AC81CE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FA5B-4977-84C1-7A497AC81CE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C2A-4481-86B7-AF76310C5D9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C2A-4481-86B7-AF76310C5D9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C2A-4481-86B7-AF76310C5D9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2C2A-4481-86B7-AF76310C5D9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ED6-4D09-AFC9-AAE3120F637F}"/>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5ED6-4D09-AFC9-AAE3120F637F}"/>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5ED6-4D09-AFC9-AAE3120F637F}"/>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2C2A-4481-86B7-AF76310C5D92}"/>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2C2A-4481-86B7-AF76310C5D92}"/>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2C2A-4481-86B7-AF76310C5D9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2C2A-4481-86B7-AF76310C5D9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2C2A-4481-86B7-AF76310C5D9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2C2A-4481-86B7-AF76310C5D92}"/>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2C2A-4481-86B7-AF76310C5D92}"/>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2C2A-4481-86B7-AF76310C5D92}"/>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2C2A-4481-86B7-AF76310C5D92}"/>
              </c:ext>
            </c:extLst>
          </c:dPt>
          <c:dPt>
            <c:idx val="18"/>
            <c:bubble3D val="0"/>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2C2A-4481-86B7-AF76310C5D92}"/>
              </c:ext>
            </c:extLst>
          </c:dPt>
          <c:dPt>
            <c:idx val="19"/>
            <c:bubble3D val="0"/>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2C2A-4481-86B7-AF76310C5D92}"/>
              </c:ext>
            </c:extLst>
          </c:dPt>
          <c:dPt>
            <c:idx val="20"/>
            <c:bubble3D val="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2C2A-4481-86B7-AF76310C5D92}"/>
              </c:ext>
            </c:extLst>
          </c:dPt>
          <c:dPt>
            <c:idx val="21"/>
            <c:bubble3D val="0"/>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2C2A-4481-86B7-AF76310C5D92}"/>
              </c:ext>
            </c:extLst>
          </c:dPt>
          <c:dPt>
            <c:idx val="22"/>
            <c:bubble3D val="0"/>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2C2A-4481-86B7-AF76310C5D92}"/>
              </c:ext>
            </c:extLst>
          </c:dPt>
          <c:dPt>
            <c:idx val="23"/>
            <c:bubble3D val="0"/>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2C2A-4481-86B7-AF76310C5D92}"/>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2C2A-4481-86B7-AF76310C5D92}"/>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3-2C2A-4481-86B7-AF76310C5D92}"/>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2C2A-4481-86B7-AF76310C5D92}"/>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2C2A-4481-86B7-AF76310C5D92}"/>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2C2A-4481-86B7-AF76310C5D92}"/>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B-2C2A-4481-86B7-AF76310C5D92}"/>
              </c:ext>
            </c:extLst>
          </c:dPt>
          <c:dPt>
            <c:idx val="30"/>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D-2C2A-4481-86B7-AF76310C5D92}"/>
              </c:ext>
            </c:extLst>
          </c:dPt>
          <c:dLbls>
            <c:dLbl>
              <c:idx val="0"/>
              <c:layout>
                <c:manualLayout>
                  <c:x val="0.18947283349112154"/>
                  <c:y val="-8.9690642602259035E-2"/>
                </c:manualLayout>
              </c:layout>
              <c:tx>
                <c:rich>
                  <a:bodyPr/>
                  <a:lstStyle/>
                  <a:p>
                    <a:fld id="{E2CE7E8D-253F-46DF-84D7-94B2DB25E9C8}" type="CATEGORYNAME">
                      <a:rPr lang="ru-RU"/>
                      <a:pPr/>
                      <a:t>[ИМЯ КАТЕГОРИИ]</a:t>
                    </a:fld>
                    <a:r>
                      <a:rPr lang="ru-RU" baseline="0"/>
                      <a:t>; 3</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A5B-4977-84C1-7A497AC81CED}"/>
                </c:ext>
                <c:ext xmlns:c15="http://schemas.microsoft.com/office/drawing/2012/chart" uri="{CE6537A1-D6FC-4f65-9D91-7224C49458BB}">
                  <c15:dlblFieldTable/>
                  <c15:showDataLabelsRange val="0"/>
                </c:ext>
              </c:extLst>
            </c:dLbl>
            <c:dLbl>
              <c:idx val="1"/>
              <c:layout>
                <c:manualLayout>
                  <c:x val="0.28148644176076232"/>
                  <c:y val="-8.3285656708641763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FA5B-4977-84C1-7A497AC81CED}"/>
                </c:ext>
                <c:ext xmlns:c15="http://schemas.microsoft.com/office/drawing/2012/chart" uri="{CE6537A1-D6FC-4f65-9D91-7224C49458BB}"/>
              </c:extLst>
            </c:dLbl>
            <c:dLbl>
              <c:idx val="6"/>
              <c:layout>
                <c:manualLayout>
                  <c:x val="-0.13882605583392985"/>
                  <c:y val="0.1177638188484866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5ED6-4D09-AFC9-AAE3120F637F}"/>
                </c:ext>
                <c:ext xmlns:c15="http://schemas.microsoft.com/office/drawing/2012/chart" uri="{CE6537A1-D6FC-4f65-9D91-7224C49458BB}"/>
              </c:extLst>
            </c:dLbl>
            <c:dLbl>
              <c:idx val="7"/>
              <c:layout>
                <c:manualLayout>
                  <c:x val="-0.12759700125460854"/>
                  <c:y val="-2.755453321143845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5ED6-4D09-AFC9-AAE3120F637F}"/>
                </c:ext>
                <c:ext xmlns:c15="http://schemas.microsoft.com/office/drawing/2012/chart" uri="{CE6537A1-D6FC-4f65-9D91-7224C49458BB}"/>
              </c:extLst>
            </c:dLbl>
            <c:dLbl>
              <c:idx val="8"/>
              <c:layout>
                <c:manualLayout>
                  <c:x val="-8.7724309388012719E-2"/>
                  <c:y val="-0.10500417784855545"/>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5ED6-4D09-AFC9-AAE3120F63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3</c:v>
                </c:pt>
                <c:pt idx="1">
                  <c:v>1</c:v>
                </c:pt>
                <c:pt idx="6">
                  <c:v>1</c:v>
                </c:pt>
                <c:pt idx="7">
                  <c:v>1</c:v>
                </c:pt>
                <c:pt idx="8">
                  <c:v>1</c:v>
                </c:pt>
              </c:numCache>
            </c:numRef>
          </c:val>
          <c:extLst xmlns:c16r2="http://schemas.microsoft.com/office/drawing/2015/06/chart">
            <c:ext xmlns:c16="http://schemas.microsoft.com/office/drawing/2014/chart" uri="{C3380CC4-5D6E-409C-BE32-E72D297353CC}">
              <c16:uniqueId val="{0000003E-FA5B-4977-84C1-7A497AC81CED}"/>
            </c:ext>
          </c:extLst>
        </c:ser>
        <c:dLbls>
          <c:showLegendKey val="0"/>
          <c:showVal val="0"/>
          <c:showCatName val="0"/>
          <c:showSerName val="0"/>
          <c:showPercent val="0"/>
          <c:showBubbleSize val="0"/>
          <c:showLeaderLines val="1"/>
        </c:dLbls>
        <c:extLst xmlns:c16r2="http://schemas.microsoft.com/office/drawing/2015/06/char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0B-44DB-AEC8-8ECB59DD80F5}"/>
                </c:ext>
                <c:ext xmlns:c15="http://schemas.microsoft.com/office/drawing/2012/chart" uri="{CE6537A1-D6FC-4f65-9D91-7224C49458BB}"/>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0B-44DB-AEC8-8ECB59DD80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18</c:v>
                </c:pt>
                <c:pt idx="1">
                  <c:v>12</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14</c:v>
                </c:pt>
                <c:pt idx="1">
                  <c:v>8</c:v>
                </c:pt>
                <c:pt idx="2">
                  <c:v>4</c:v>
                </c:pt>
              </c:numCache>
            </c:numRef>
          </c:val>
          <c:extLst xmlns:c16r2="http://schemas.microsoft.com/office/drawing/2015/06/char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15</c:v>
                </c:pt>
                <c:pt idx="1">
                  <c:v>8</c:v>
                </c:pt>
                <c:pt idx="2">
                  <c:v>7</c:v>
                </c:pt>
              </c:numCache>
            </c:numRef>
          </c:val>
          <c:extLst xmlns:c16r2="http://schemas.microsoft.com/office/drawing/2015/06/char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462229408"/>
        <c:axId val="462229800"/>
      </c:barChart>
      <c:catAx>
        <c:axId val="4622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29800"/>
        <c:crosses val="autoZero"/>
        <c:auto val="1"/>
        <c:lblAlgn val="ctr"/>
        <c:lblOffset val="100"/>
        <c:noMultiLvlLbl val="0"/>
      </c:catAx>
      <c:valAx>
        <c:axId val="462229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2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2</c:v>
                </c:pt>
                <c:pt idx="2">
                  <c:v>7</c:v>
                </c:pt>
                <c:pt idx="3">
                  <c:v>5</c:v>
                </c:pt>
                <c:pt idx="4">
                  <c:v>5</c:v>
                </c:pt>
                <c:pt idx="5">
                  <c:v>6</c:v>
                </c:pt>
                <c:pt idx="6">
                  <c:v>0</c:v>
                </c:pt>
              </c:numCache>
            </c:numRef>
          </c:val>
          <c:extLst xmlns:c16r2="http://schemas.microsoft.com/office/drawing/2015/06/char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4</c:v>
                </c:pt>
                <c:pt idx="2">
                  <c:v>9</c:v>
                </c:pt>
                <c:pt idx="3">
                  <c:v>5</c:v>
                </c:pt>
                <c:pt idx="4">
                  <c:v>5</c:v>
                </c:pt>
                <c:pt idx="5">
                  <c:v>6</c:v>
                </c:pt>
                <c:pt idx="6">
                  <c:v>0</c:v>
                </c:pt>
              </c:numCache>
            </c:numRef>
          </c:val>
          <c:extLst xmlns:c16r2="http://schemas.microsoft.com/office/drawing/2015/06/char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462230584"/>
        <c:axId val="462230976"/>
      </c:barChart>
      <c:catAx>
        <c:axId val="46223058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62230976"/>
        <c:crosses val="autoZero"/>
        <c:auto val="1"/>
        <c:lblAlgn val="ctr"/>
        <c:lblOffset val="100"/>
        <c:tickLblSkip val="1"/>
        <c:noMultiLvlLbl val="0"/>
      </c:catAx>
      <c:valAx>
        <c:axId val="46223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3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6</c:v>
                </c:pt>
                <c:pt idx="2">
                  <c:v>3</c:v>
                </c:pt>
                <c:pt idx="3">
                  <c:v>4</c:v>
                </c:pt>
                <c:pt idx="4">
                  <c:v>3</c:v>
                </c:pt>
                <c:pt idx="5">
                  <c:v>4</c:v>
                </c:pt>
                <c:pt idx="6">
                  <c:v>2</c:v>
                </c:pt>
              </c:numCache>
            </c:numRef>
          </c:val>
          <c:extLst xmlns:c16r2="http://schemas.microsoft.com/office/drawing/2015/06/char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6B9A-4224-A4DF-F4083AD9448E}"/>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5</c:v>
                </c:pt>
                <c:pt idx="1">
                  <c:v>7</c:v>
                </c:pt>
                <c:pt idx="2">
                  <c:v>3</c:v>
                </c:pt>
                <c:pt idx="3">
                  <c:v>6</c:v>
                </c:pt>
                <c:pt idx="4">
                  <c:v>3</c:v>
                </c:pt>
                <c:pt idx="5">
                  <c:v>4</c:v>
                </c:pt>
                <c:pt idx="6">
                  <c:v>2</c:v>
                </c:pt>
              </c:numCache>
            </c:numRef>
          </c:val>
          <c:extLst xmlns:c16r2="http://schemas.microsoft.com/office/drawing/2015/06/char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462231760"/>
        <c:axId val="462232152"/>
      </c:barChart>
      <c:catAx>
        <c:axId val="46223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32152"/>
        <c:crosses val="autoZero"/>
        <c:auto val="1"/>
        <c:lblAlgn val="ctr"/>
        <c:lblOffset val="100"/>
        <c:noMultiLvlLbl val="0"/>
      </c:catAx>
      <c:valAx>
        <c:axId val="46223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9D0A-4D02-8210-588E1A80F47B}"/>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32D8-406A-A694-64B7E3913897}"/>
                </c:ext>
                <c:ext xmlns:c15="http://schemas.microsoft.com/office/drawing/2012/chart" uri="{CE6537A1-D6FC-4f65-9D91-7224C49458BB}"/>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32D8-406A-A694-64B7E3913897}"/>
                </c:ext>
                <c:ext xmlns:c15="http://schemas.microsoft.com/office/drawing/2012/chart" uri="{CE6537A1-D6FC-4f65-9D91-7224C49458BB}">
                  <c15:layout>
                    <c:manualLayout>
                      <c:w val="0.22921221276679801"/>
                      <c:h val="9.735326225814693E-2"/>
                    </c:manualLayout>
                  </c15:layout>
                </c:ext>
              </c:extLst>
            </c:dLbl>
            <c:dLbl>
              <c:idx val="2"/>
              <c:layout>
                <c:manualLayout>
                  <c:x val="-0.15893224715984011"/>
                  <c:y val="-7.996577861395644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9D0A-4D02-8210-588E1A80F47B}"/>
                </c:ext>
                <c:ext xmlns:c15="http://schemas.microsoft.com/office/drawing/2012/chart" uri="{CE6537A1-D6FC-4f65-9D91-7224C49458BB}"/>
              </c:extLst>
            </c:dLbl>
            <c:dLbl>
              <c:idx val="3"/>
              <c:layout>
                <c:manualLayout>
                  <c:x val="0.24087484116682029"/>
                  <c:y val="-5.681872730510455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9D0A-4D02-8210-588E1A80F47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4"/>
                <c:pt idx="0">
                  <c:v>Столкновения</c:v>
                </c:pt>
                <c:pt idx="1">
                  <c:v>Наезд на пешехода</c:v>
                </c:pt>
                <c:pt idx="2">
                  <c:v>Съезд с дороги</c:v>
                </c:pt>
                <c:pt idx="3">
                  <c:v>Наезд на препятствие</c:v>
                </c:pt>
              </c:strCache>
            </c:strRef>
          </c:cat>
          <c:val>
            <c:numRef>
              <c:f>Лист1!$B$2:$B$10</c:f>
              <c:numCache>
                <c:formatCode>General</c:formatCode>
                <c:ptCount val="4"/>
                <c:pt idx="0">
                  <c:v>9</c:v>
                </c:pt>
                <c:pt idx="1">
                  <c:v>14</c:v>
                </c:pt>
                <c:pt idx="2">
                  <c:v>2</c:v>
                </c:pt>
                <c:pt idx="3">
                  <c:v>1</c:v>
                </c:pt>
              </c:numCache>
            </c:numRef>
          </c:val>
          <c:extLst xmlns:c16r2="http://schemas.microsoft.com/office/drawing/2015/06/char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877-4844-9885-B36CAF39957A}"/>
                </c:ext>
                <c:ext xmlns:c15="http://schemas.microsoft.com/office/drawing/2012/chart" uri="{CE6537A1-D6FC-4f65-9D91-7224C49458BB}"/>
              </c:extLst>
            </c:dLbl>
            <c:dLbl>
              <c:idx val="2"/>
              <c:tx>
                <c:rich>
                  <a:bodyPr/>
                  <a:lstStyle/>
                  <a:p>
                    <a:r>
                      <a:rPr lang="en-US"/>
                      <a:t>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877-4844-9885-B36CAF39957A}"/>
                </c:ext>
                <c:ext xmlns:c15="http://schemas.microsoft.com/office/drawing/2012/chart" uri="{CE6537A1-D6FC-4f65-9D91-7224C49458BB}"/>
              </c:extLst>
            </c:dLbl>
            <c:dLbl>
              <c:idx val="3"/>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77-4844-9885-B36CAF39957A}"/>
                </c:ext>
                <c:ext xmlns:c15="http://schemas.microsoft.com/office/drawing/2012/chart" uri="{CE6537A1-D6FC-4f65-9D91-7224C49458BB}"/>
              </c:extLst>
            </c:dLbl>
            <c:dLbl>
              <c:idx val="4"/>
              <c:layout>
                <c:manualLayout>
                  <c:x val="2.0749040356883495E-2"/>
                  <c:y val="-2.0592020592020591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877-4844-9885-B36CAF3995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4</c:v>
                </c:pt>
                <c:pt idx="2">
                  <c:v>14</c:v>
                </c:pt>
                <c:pt idx="3">
                  <c:v>10</c:v>
                </c:pt>
                <c:pt idx="4">
                  <c:v>2</c:v>
                </c:pt>
              </c:numCache>
            </c:numRef>
          </c:val>
          <c:extLst xmlns:c16r2="http://schemas.microsoft.com/office/drawing/2015/06/char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877-4844-9885-B36CAF39957A}"/>
                </c:ext>
                <c:ext xmlns:c15="http://schemas.microsoft.com/office/drawing/2012/chart" uri="{CE6537A1-D6FC-4f65-9D91-7224C49458BB}"/>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877-4844-9885-B36CAF39957A}"/>
                </c:ext>
                <c:ext xmlns:c15="http://schemas.microsoft.com/office/drawing/2012/chart" uri="{CE6537A1-D6FC-4f65-9D91-7224C49458BB}"/>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877-4844-9885-B36CAF39957A}"/>
                </c:ext>
                <c:ext xmlns:c15="http://schemas.microsoft.com/office/drawing/2012/chart" uri="{CE6537A1-D6FC-4f65-9D91-7224C49458BB}">
                  <c15:spPr xmlns:c15="http://schemas.microsoft.com/office/drawing/2012/chart">
                    <a:prstGeom prst="rect">
                      <a:avLst/>
                    </a:prstGeom>
                    <a:noFill/>
                    <a:ln>
                      <a:noFill/>
                    </a:ln>
                  </c15:spPr>
                </c:ext>
              </c:extLst>
            </c:dLbl>
            <c:dLbl>
              <c:idx val="4"/>
              <c:layout>
                <c:manualLayout>
                  <c:x val="3.5273368606701903E-2"/>
                  <c:y val="-7.207207207207207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877-4844-9885-B36CAF3995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0877-4844-9885-B36CAF39957A}"/>
            </c:ext>
          </c:extLst>
        </c:ser>
        <c:dLbls>
          <c:showLegendKey val="0"/>
          <c:showVal val="0"/>
          <c:showCatName val="0"/>
          <c:showSerName val="0"/>
          <c:showPercent val="0"/>
          <c:showBubbleSize val="0"/>
        </c:dLbls>
        <c:gapWidth val="182"/>
        <c:axId val="462233328"/>
        <c:axId val="462233720"/>
      </c:barChart>
      <c:catAx>
        <c:axId val="46223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33720"/>
        <c:crosses val="autoZero"/>
        <c:auto val="1"/>
        <c:lblAlgn val="ctr"/>
        <c:lblOffset val="100"/>
        <c:noMultiLvlLbl val="0"/>
      </c:catAx>
      <c:valAx>
        <c:axId val="462233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3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0F0-47DB-884E-AA47CD0219A7}"/>
                </c:ext>
                <c:ext xmlns:c15="http://schemas.microsoft.com/office/drawing/2012/chart" uri="{CE6537A1-D6FC-4f65-9D91-7224C49458BB}"/>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0F0-47DB-884E-AA47CD0219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25</c:v>
                </c:pt>
                <c:pt idx="1">
                  <c:v>75</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2A0-42FB-94AD-244A1C0FCCE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2A0-42FB-94AD-244A1C0FCCEA}"/>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12</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2A0-42FB-94AD-244A1C0FCCEA}"/>
                </c:ext>
                <c:ext xmlns:c15="http://schemas.microsoft.com/office/drawing/2012/chart" uri="{CE6537A1-D6FC-4f65-9D91-7224C49458BB}">
                  <c15:dlblFieldTable/>
                  <c15:showDataLabelsRange val="0"/>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14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E2A0-42FB-94AD-244A1C0FCCE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Пассажиры</c:v>
                </c:pt>
                <c:pt idx="1">
                  <c:v>Пешеходы</c:v>
                </c:pt>
              </c:strCache>
            </c:strRef>
          </c:cat>
          <c:val>
            <c:numRef>
              <c:f>Лист1!$B$2:$B$5</c:f>
              <c:numCache>
                <c:formatCode>General</c:formatCode>
                <c:ptCount val="2"/>
                <c:pt idx="0">
                  <c:v>12</c:v>
                </c:pt>
                <c:pt idx="1">
                  <c:v>14</c:v>
                </c:pt>
              </c:numCache>
            </c:numRef>
          </c:val>
          <c:extLst xmlns:c16r2="http://schemas.microsoft.com/office/drawing/2015/06/chart">
            <c:ext xmlns:c16="http://schemas.microsoft.com/office/drawing/2014/chart" uri="{C3380CC4-5D6E-409C-BE32-E72D297353CC}">
              <c16:uniqueId val="{00000008-E2A0-42FB-94AD-244A1C0FCCE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7</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2025-03-13T09:31:00Z</cp:lastPrinted>
  <dcterms:created xsi:type="dcterms:W3CDTF">2025-03-13T06:38:00Z</dcterms:created>
  <dcterms:modified xsi:type="dcterms:W3CDTF">2025-03-13T09:32:00Z</dcterms:modified>
</cp:coreProperties>
</file>